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31807">
      <w:pPr>
        <w:spacing w:line="550" w:lineRule="exact"/>
        <w:jc w:val="center"/>
        <w:rPr>
          <w:rFonts w:eastAsia="方正小标宋_GBK" w:cs="方正小标宋_GBK"/>
          <w:kern w:val="32"/>
          <w:sz w:val="44"/>
          <w:szCs w:val="44"/>
        </w:rPr>
      </w:pPr>
      <w:r>
        <w:rPr>
          <w:rFonts w:eastAsia="方正小标宋_GBK" w:cs="方正小标宋_GBK"/>
          <w:kern w:val="32"/>
          <w:sz w:val="44"/>
          <w:szCs w:val="44"/>
        </w:rPr>
        <w:pict>
          <v:group id="1026" o:spid="_x0000_s1026" o:spt="203" style="position:absolute;left:0pt;margin-left:-15.6pt;margin-top:-16.45pt;height:700.25pt;width:481.9pt;z-index:251659264;mso-width-relative:page;mso-height-relative:page;" coordorigin="1134,1701" coordsize="9638,14005">
            <o:lock v:ext="edit"/>
            <v:shape id="1027" o:spid="_x0000_s1027" o:spt="136" type="#_x0000_t136" style="position:absolute;left:1701;top:1701;height:1077;width:8504;" fillcolor="#FF0000" filled="t" stroked="f" coordsize="21600,21600">
              <v:path/>
              <v:fill on="t" focussize="0,0"/>
              <v:stroke on="f" color="#FF0000"/>
              <v:imagedata o:title=""/>
              <o:lock v:ext="edit"/>
              <v:textpath on="t" fitshape="t" fitpath="t" trim="t" xscale="f" string="重  庆  市  教  育  委  员  会" style="font-family:方正小标宋_GBK;font-size:36pt;font-weight:bold;v-text-align:center;"/>
            </v:shape>
            <v:line id="1028" o:spid="_x0000_s1028" o:spt="20" style="position:absolute;left:22680;top:60100;height:0;width:192760;" stroked="t" coordsize="21600,21600">
              <v:path arrowok="t"/>
              <v:fill focussize="0,0"/>
              <v:stroke weight="6pt" color="#FF0000" linestyle="thickThin"/>
              <v:imagedata o:title=""/>
              <o:lock v:ext="edit"/>
            </v:line>
            <v:line id="1029" o:spid="_x0000_s1029" o:spt="20" style="position:absolute;left:22680;top:314120;height:0;width:192760;" stroked="t" coordsize="21600,21600">
              <v:path arrowok="t"/>
              <v:fill focussize="0,0"/>
              <v:stroke weight="6pt" color="#FF0000" linestyle="thinThick"/>
              <v:imagedata o:title=""/>
              <o:lock v:ext="edit"/>
            </v:line>
          </v:group>
        </w:pict>
      </w:r>
    </w:p>
    <w:p w14:paraId="694D33F2">
      <w:pPr>
        <w:spacing w:line="550" w:lineRule="exact"/>
        <w:jc w:val="center"/>
        <w:rPr>
          <w:rFonts w:eastAsia="方正小标宋_GBK" w:cs="方正小标宋_GBK"/>
          <w:kern w:val="32"/>
          <w:sz w:val="44"/>
          <w:szCs w:val="44"/>
        </w:rPr>
      </w:pPr>
    </w:p>
    <w:p w14:paraId="2BA43535">
      <w:pPr>
        <w:pStyle w:val="13"/>
        <w:tabs>
          <w:tab w:val="left" w:pos="6592"/>
        </w:tabs>
        <w:spacing w:line="550" w:lineRule="exact"/>
        <w:ind w:firstLine="0"/>
        <w:jc w:val="right"/>
        <w:rPr>
          <w:rFonts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渝教</w:t>
      </w:r>
      <w:r>
        <w:rPr>
          <w:rFonts w:hint="eastAsia" w:ascii="Times New Roman" w:hAnsi="Times New Roman" w:eastAsia="方正仿宋_GBK" w:cs="Times New Roman"/>
          <w:sz w:val="32"/>
          <w:szCs w:val="32"/>
          <w:lang w:eastAsia="zh-CN"/>
        </w:rPr>
        <w:t>高</w:t>
      </w:r>
      <w:r>
        <w:rPr>
          <w:rFonts w:ascii="Times New Roman" w:hAnsi="Times New Roman" w:eastAsia="方正仿宋_GBK" w:cs="Times New Roman"/>
          <w:sz w:val="32"/>
          <w:szCs w:val="32"/>
        </w:rPr>
        <w:t>函〔202</w:t>
      </w:r>
      <w:r>
        <w:rPr>
          <w:rFonts w:hint="eastAsia" w:ascii="Times New Roman" w:hAnsi="Times New Roman" w:eastAsia="方正仿宋_GBK" w:cs="Times New Roman"/>
          <w:sz w:val="32"/>
          <w:szCs w:val="32"/>
          <w:lang w:eastAsia="zh-CN"/>
        </w:rPr>
        <w:t>6</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34</w:t>
      </w:r>
      <w:r>
        <w:rPr>
          <w:rFonts w:ascii="Times New Roman" w:hAnsi="Times New Roman" w:eastAsia="方正仿宋_GBK" w:cs="Times New Roman"/>
          <w:sz w:val="32"/>
          <w:szCs w:val="32"/>
        </w:rPr>
        <w:t>号</w:t>
      </w:r>
    </w:p>
    <w:p w14:paraId="40AC99C3">
      <w:pPr>
        <w:spacing w:line="550" w:lineRule="exact"/>
        <w:jc w:val="center"/>
        <w:rPr>
          <w:rFonts w:eastAsia="方正小标宋_GBK" w:cs="方正小标宋_GBK"/>
          <w:kern w:val="32"/>
          <w:sz w:val="44"/>
          <w:szCs w:val="44"/>
        </w:rPr>
      </w:pPr>
    </w:p>
    <w:p w14:paraId="4DC75A40">
      <w:pPr>
        <w:spacing w:line="550" w:lineRule="exact"/>
        <w:jc w:val="center"/>
        <w:rPr>
          <w:rFonts w:eastAsia="方正小标宋_GBK" w:cs="方正小标宋_GBK"/>
          <w:kern w:val="32"/>
          <w:sz w:val="44"/>
          <w:szCs w:val="44"/>
        </w:rPr>
      </w:pPr>
    </w:p>
    <w:p w14:paraId="24CA4F7C">
      <w:pPr>
        <w:spacing w:line="550" w:lineRule="exact"/>
        <w:jc w:val="center"/>
        <w:rPr>
          <w:rFonts w:ascii="Times New Roman" w:hAnsi="Times New Roman" w:eastAsia="方正小标宋_GBK"/>
          <w:sz w:val="44"/>
          <w:szCs w:val="44"/>
        </w:rPr>
      </w:pPr>
      <w:r>
        <w:rPr>
          <w:rFonts w:ascii="Times New Roman" w:hAnsi="Times New Roman" w:eastAsia="方正小标宋_GBK"/>
          <w:sz w:val="44"/>
          <w:szCs w:val="44"/>
        </w:rPr>
        <w:t>重庆市教育委员会</w:t>
      </w:r>
    </w:p>
    <w:p w14:paraId="1622B7AF">
      <w:pPr>
        <w:spacing w:line="550" w:lineRule="exact"/>
        <w:jc w:val="center"/>
        <w:rPr>
          <w:rFonts w:ascii="Times New Roman" w:hAnsi="Times New Roman" w:eastAsia="方正小标宋_GBK"/>
          <w:sz w:val="44"/>
          <w:szCs w:val="44"/>
        </w:rPr>
      </w:pPr>
      <w:r>
        <w:rPr>
          <w:rFonts w:ascii="Times New Roman" w:hAnsi="Times New Roman" w:eastAsia="方正小标宋_GBK"/>
          <w:sz w:val="44"/>
          <w:szCs w:val="44"/>
        </w:rPr>
        <w:t>关于开展202</w:t>
      </w:r>
      <w:r>
        <w:rPr>
          <w:rFonts w:hint="eastAsia" w:ascii="Times New Roman" w:hAnsi="Times New Roman" w:eastAsia="方正小标宋_GBK"/>
          <w:sz w:val="44"/>
          <w:szCs w:val="44"/>
        </w:rPr>
        <w:t>6</w:t>
      </w:r>
      <w:r>
        <w:rPr>
          <w:rFonts w:ascii="Times New Roman" w:hAnsi="Times New Roman" w:eastAsia="方正小标宋_GBK"/>
          <w:sz w:val="44"/>
          <w:szCs w:val="44"/>
        </w:rPr>
        <w:t>年高校一流本科课程</w:t>
      </w:r>
    </w:p>
    <w:p w14:paraId="0F0310BB">
      <w:pPr>
        <w:spacing w:line="550" w:lineRule="exact"/>
        <w:jc w:val="center"/>
        <w:rPr>
          <w:rFonts w:ascii="Times New Roman" w:hAnsi="Times New Roman" w:eastAsia="方正小标宋_GBK"/>
          <w:sz w:val="44"/>
          <w:szCs w:val="44"/>
        </w:rPr>
      </w:pPr>
      <w:r>
        <w:rPr>
          <w:rFonts w:ascii="Times New Roman" w:hAnsi="Times New Roman" w:eastAsia="方正小标宋_GBK"/>
          <w:sz w:val="44"/>
          <w:szCs w:val="44"/>
        </w:rPr>
        <w:t>认定工作的通知</w:t>
      </w:r>
    </w:p>
    <w:p w14:paraId="4D0CAB45">
      <w:pPr>
        <w:spacing w:line="550" w:lineRule="exact"/>
        <w:rPr>
          <w:rFonts w:ascii="Times New Roman" w:hAnsi="Times New Roman" w:eastAsia="方正仿宋_GBK"/>
          <w:sz w:val="32"/>
          <w:szCs w:val="32"/>
        </w:rPr>
      </w:pPr>
    </w:p>
    <w:p w14:paraId="782F5F20">
      <w:pPr>
        <w:spacing w:line="550" w:lineRule="exact"/>
        <w:rPr>
          <w:rFonts w:ascii="Times New Roman" w:hAnsi="Times New Roman" w:eastAsia="方正仿宋_GBK"/>
          <w:sz w:val="32"/>
          <w:szCs w:val="32"/>
        </w:rPr>
      </w:pPr>
      <w:r>
        <w:rPr>
          <w:rFonts w:ascii="Times New Roman" w:hAnsi="Times New Roman" w:eastAsia="方正仿宋_GBK"/>
          <w:sz w:val="32"/>
          <w:szCs w:val="32"/>
        </w:rPr>
        <w:t>各在渝本科高校：</w:t>
      </w:r>
    </w:p>
    <w:p w14:paraId="2BDEA115">
      <w:pPr>
        <w:spacing w:line="55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为深入贯彻落实《教育强国建设规划纲要（2024—2035年）》，持续深化课堂教学改革创新，积极推动人工智能等新技术深度融入教育教学，构建适应新时代要求的一流本科课程体系，切实提升课程的高阶性、创新性与挑战度，更好服务国家战略和科技发展需求，努力为重庆高质量发展提供坚实的人才支撑与智力支持，全力推进高等教育突破跃升行动。决定继续开展市一流本科课程认定工作，</w:t>
      </w:r>
      <w:r>
        <w:rPr>
          <w:rFonts w:ascii="Times New Roman" w:hAnsi="Times New Roman" w:eastAsia="方正仿宋_GBK"/>
          <w:sz w:val="32"/>
          <w:szCs w:val="32"/>
        </w:rPr>
        <w:t>现就202</w:t>
      </w:r>
      <w:r>
        <w:rPr>
          <w:rFonts w:hint="eastAsia" w:ascii="Times New Roman" w:hAnsi="Times New Roman" w:eastAsia="方正仿宋_GBK"/>
          <w:sz w:val="32"/>
          <w:szCs w:val="32"/>
        </w:rPr>
        <w:t>6</w:t>
      </w:r>
      <w:r>
        <w:rPr>
          <w:rFonts w:ascii="Times New Roman" w:hAnsi="Times New Roman" w:eastAsia="方正仿宋_GBK"/>
          <w:sz w:val="32"/>
          <w:szCs w:val="32"/>
        </w:rPr>
        <w:t>年度申报工作事宜通知如下：</w:t>
      </w:r>
    </w:p>
    <w:p w14:paraId="54B2A26B">
      <w:pPr>
        <w:spacing w:line="550" w:lineRule="exact"/>
        <w:ind w:firstLine="640" w:firstLineChars="200"/>
        <w:rPr>
          <w:rFonts w:ascii="Times New Roman" w:hAnsi="Times New Roman" w:eastAsia="方正黑体_GBK"/>
          <w:bCs/>
          <w:sz w:val="32"/>
          <w:szCs w:val="32"/>
        </w:rPr>
      </w:pPr>
      <w:r>
        <w:rPr>
          <w:rFonts w:hint="eastAsia" w:ascii="Times New Roman" w:hAnsi="Times New Roman" w:eastAsia="方正黑体_GBK"/>
          <w:bCs/>
          <w:sz w:val="32"/>
          <w:szCs w:val="32"/>
        </w:rPr>
        <w:t>一</w:t>
      </w:r>
      <w:r>
        <w:rPr>
          <w:rFonts w:ascii="Times New Roman" w:hAnsi="Times New Roman" w:eastAsia="方正黑体_GBK"/>
          <w:bCs/>
          <w:sz w:val="32"/>
          <w:szCs w:val="32"/>
        </w:rPr>
        <w:t>、认定目标和任务</w:t>
      </w:r>
    </w:p>
    <w:p w14:paraId="66717BBD">
      <w:pPr>
        <w:spacing w:line="55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各高校应以一流专业为引领，依托前期一流本科课程建设基础，主动融入教育数字化战略，运用人工智能、知识图谱、虚拟仿真等技术，对接“慕课西部行2.0”计划，围绕学生核心能力与专业素养培养目标，系统重构课程体系。本轮一流本科课程建设，坚持课程、教材、教师教学能力一体化推进，重点支持专业核心课程、跨学科融合课程、产教融合协同育人课程及新形态数字化课程，构建适应新时代人才培养</w:t>
      </w:r>
      <w:bookmarkStart w:id="1" w:name="_GoBack"/>
      <w:bookmarkEnd w:id="1"/>
      <w:r>
        <w:rPr>
          <w:rFonts w:hint="eastAsia" w:ascii="Times New Roman" w:hAnsi="Times New Roman" w:eastAsia="方正仿宋_GBK"/>
          <w:sz w:val="32"/>
          <w:szCs w:val="32"/>
        </w:rPr>
        <w:t>需求的高质量课程体系。</w:t>
      </w:r>
    </w:p>
    <w:p w14:paraId="04BD428C">
      <w:pPr>
        <w:spacing w:line="55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专业课程应立足专业特色与发展趋势，夯实学生专业知识与技能基础，及时融入专业领域前沿成果，强化实践能力与解决实际问题能力的培养，构建全面、系统、实用的专业知识体系。研究型高校应积极探索荣誉课程、大学分课程建设；应用型高校应聚焦区域经济社会发展主战场，积极开发产教融合协同育人校企合作课程，提升与区域产业发展的匹配度</w:t>
      </w:r>
      <w:r>
        <w:rPr>
          <w:rFonts w:ascii="Times New Roman" w:hAnsi="Times New Roman" w:eastAsia="方正仿宋_GBK"/>
          <w:sz w:val="32"/>
          <w:szCs w:val="32"/>
        </w:rPr>
        <w:t>。</w:t>
      </w:r>
    </w:p>
    <w:p w14:paraId="1E75A790">
      <w:pPr>
        <w:spacing w:line="55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一流本科课程认定，</w:t>
      </w:r>
      <w:r>
        <w:rPr>
          <w:rFonts w:ascii="Times New Roman" w:hAnsi="Times New Roman" w:eastAsia="方正仿宋_GBK"/>
          <w:sz w:val="32"/>
          <w:szCs w:val="32"/>
        </w:rPr>
        <w:t>以线上、线上线下混合式、虚拟仿真等类型为重点</w:t>
      </w:r>
      <w:r>
        <w:rPr>
          <w:rFonts w:hint="eastAsia" w:ascii="Times New Roman" w:hAnsi="Times New Roman" w:eastAsia="方正仿宋_GBK"/>
          <w:sz w:val="32"/>
          <w:szCs w:val="32"/>
        </w:rPr>
        <w:t>，适当</w:t>
      </w:r>
      <w:r>
        <w:rPr>
          <w:rFonts w:ascii="Times New Roman" w:hAnsi="Times New Roman" w:eastAsia="方正仿宋_GBK"/>
          <w:sz w:val="32"/>
          <w:szCs w:val="32"/>
        </w:rPr>
        <w:t>控制线下</w:t>
      </w:r>
      <w:r>
        <w:rPr>
          <w:rFonts w:hint="eastAsia" w:ascii="Times New Roman" w:hAnsi="Times New Roman" w:eastAsia="方正仿宋_GBK"/>
          <w:sz w:val="32"/>
          <w:szCs w:val="32"/>
        </w:rPr>
        <w:t>课程</w:t>
      </w:r>
      <w:r>
        <w:rPr>
          <w:rFonts w:ascii="Times New Roman" w:hAnsi="Times New Roman" w:eastAsia="方正仿宋_GBK"/>
          <w:sz w:val="32"/>
          <w:szCs w:val="32"/>
        </w:rPr>
        <w:t>和社会实践课程数量。</w:t>
      </w:r>
    </w:p>
    <w:p w14:paraId="6069FD2B">
      <w:pPr>
        <w:spacing w:line="550" w:lineRule="exact"/>
        <w:ind w:firstLine="640" w:firstLineChars="200"/>
        <w:rPr>
          <w:rFonts w:ascii="Times New Roman" w:hAnsi="Times New Roman" w:eastAsia="方正黑体_GBK"/>
          <w:bCs/>
          <w:sz w:val="32"/>
          <w:szCs w:val="32"/>
        </w:rPr>
      </w:pPr>
      <w:r>
        <w:rPr>
          <w:rFonts w:ascii="Times New Roman" w:hAnsi="Times New Roman" w:eastAsia="方正黑体_GBK"/>
          <w:bCs/>
          <w:sz w:val="32"/>
          <w:szCs w:val="32"/>
        </w:rPr>
        <w:t>二、认定范围和类型</w:t>
      </w:r>
    </w:p>
    <w:p w14:paraId="69F0AAA8">
      <w:pPr>
        <w:spacing w:line="550" w:lineRule="exact"/>
        <w:ind w:firstLine="640" w:firstLineChars="200"/>
        <w:rPr>
          <w:rFonts w:ascii="Times New Roman" w:hAnsi="Times New Roman" w:eastAsia="方正仿宋_GBK"/>
          <w:spacing w:val="8"/>
          <w:sz w:val="32"/>
          <w:szCs w:val="32"/>
          <w:shd w:val="clear" w:color="auto" w:fill="FFFFFF"/>
        </w:rPr>
      </w:pPr>
      <w:r>
        <w:rPr>
          <w:rFonts w:ascii="Times New Roman" w:hAnsi="Times New Roman" w:eastAsia="方正仿宋_GBK"/>
          <w:sz w:val="32"/>
          <w:szCs w:val="32"/>
        </w:rPr>
        <w:t>已</w:t>
      </w:r>
      <w:r>
        <w:rPr>
          <w:rFonts w:ascii="Times New Roman" w:hAnsi="Times New Roman" w:eastAsia="方正仿宋_GBK"/>
          <w:spacing w:val="8"/>
          <w:sz w:val="32"/>
          <w:szCs w:val="32"/>
          <w:shd w:val="clear" w:color="auto" w:fill="FFFFFF"/>
        </w:rPr>
        <w:t>纳入人才培养方案且设置学分的本科层次课程</w:t>
      </w:r>
      <w:r>
        <w:rPr>
          <w:rFonts w:hint="eastAsia" w:ascii="Times New Roman" w:hAnsi="Times New Roman" w:eastAsia="方正仿宋_GBK"/>
          <w:spacing w:val="8"/>
          <w:sz w:val="32"/>
          <w:szCs w:val="32"/>
          <w:shd w:val="clear" w:color="auto" w:fill="FFFFFF"/>
        </w:rPr>
        <w:t>，</w:t>
      </w:r>
      <w:r>
        <w:rPr>
          <w:rFonts w:ascii="Times New Roman" w:hAnsi="Times New Roman" w:eastAsia="方正仿宋_GBK"/>
          <w:spacing w:val="8"/>
          <w:sz w:val="32"/>
          <w:szCs w:val="32"/>
          <w:shd w:val="clear" w:color="auto" w:fill="FFFFFF"/>
        </w:rPr>
        <w:t>包括公共基础课、专业基础课、专业核心课、跨学科融合课、产教融合课、创新创业</w:t>
      </w:r>
      <w:r>
        <w:rPr>
          <w:rFonts w:hint="eastAsia" w:ascii="Times New Roman" w:hAnsi="Times New Roman" w:eastAsia="方正仿宋_GBK"/>
          <w:spacing w:val="8"/>
          <w:sz w:val="32"/>
          <w:szCs w:val="32"/>
          <w:shd w:val="clear" w:color="auto" w:fill="FFFFFF"/>
        </w:rPr>
        <w:t>课</w:t>
      </w:r>
      <w:r>
        <w:rPr>
          <w:rFonts w:ascii="Times New Roman" w:hAnsi="Times New Roman" w:eastAsia="方正仿宋_GBK"/>
          <w:spacing w:val="8"/>
          <w:sz w:val="32"/>
          <w:szCs w:val="32"/>
          <w:shd w:val="clear" w:color="auto" w:fill="FFFFFF"/>
        </w:rPr>
        <w:t>等独立设置的本科理论课程、实验课程和社会实践课程等。</w:t>
      </w:r>
      <w:r>
        <w:rPr>
          <w:rFonts w:hint="eastAsia" w:ascii="Times New Roman" w:hAnsi="Times New Roman" w:eastAsia="方正仿宋_GBK"/>
          <w:spacing w:val="8"/>
          <w:sz w:val="32"/>
          <w:szCs w:val="32"/>
          <w:shd w:val="clear" w:color="auto" w:fill="FFFFFF"/>
        </w:rPr>
        <w:t>授课</w:t>
      </w:r>
      <w:r>
        <w:rPr>
          <w:rFonts w:ascii="Times New Roman" w:hAnsi="Times New Roman" w:eastAsia="方正仿宋_GBK"/>
          <w:spacing w:val="8"/>
          <w:sz w:val="32"/>
          <w:szCs w:val="32"/>
          <w:shd w:val="clear" w:color="auto" w:fill="FFFFFF"/>
        </w:rPr>
        <w:t>类型包括线上课程、线下课程、线上线下混合式课程、社会实践课程、虚拟仿真实验教学课程</w:t>
      </w:r>
      <w:r>
        <w:rPr>
          <w:rFonts w:hint="eastAsia" w:ascii="Times New Roman" w:hAnsi="Times New Roman" w:eastAsia="方正仿宋_GBK"/>
          <w:spacing w:val="8"/>
          <w:sz w:val="32"/>
          <w:szCs w:val="32"/>
          <w:shd w:val="clear" w:color="auto" w:fill="FFFFFF"/>
        </w:rPr>
        <w:t>和</w:t>
      </w:r>
      <w:r>
        <w:rPr>
          <w:rFonts w:ascii="Times New Roman" w:hAnsi="Times New Roman" w:eastAsia="方正仿宋_GBK"/>
          <w:spacing w:val="8"/>
          <w:sz w:val="32"/>
          <w:szCs w:val="32"/>
          <w:shd w:val="clear" w:color="auto" w:fill="FFFFFF"/>
        </w:rPr>
        <w:t>来华留学英语授课课程。</w:t>
      </w:r>
    </w:p>
    <w:p w14:paraId="29C40649">
      <w:pPr>
        <w:spacing w:line="550" w:lineRule="exact"/>
        <w:ind w:firstLine="640" w:firstLineChars="200"/>
        <w:rPr>
          <w:rFonts w:ascii="Times New Roman" w:hAnsi="Times New Roman" w:eastAsia="方正仿宋_GBK"/>
          <w:sz w:val="32"/>
          <w:szCs w:val="32"/>
        </w:rPr>
      </w:pPr>
      <w:r>
        <w:rPr>
          <w:rStyle w:val="10"/>
          <w:rFonts w:hint="eastAsia" w:eastAsia="方正仿宋_GBK"/>
          <w:sz w:val="32"/>
          <w:szCs w:val="32"/>
        </w:rPr>
        <w:t>虚拟仿真实验教学课程认定范围参照《虚拟仿真实验教学课程建设指南（2020年版）》内容，</w:t>
      </w:r>
      <w:r>
        <w:rPr>
          <w:rFonts w:hint="eastAsia" w:ascii="Times New Roman" w:hAnsi="Times New Roman" w:eastAsia="方正仿宋_GBK"/>
          <w:sz w:val="32"/>
          <w:szCs w:val="32"/>
        </w:rPr>
        <w:t>并与“重庆高校虚拟仿真实验（实训）教学项目共享平台”（http://vsp.cqooc.com/）完成数据对接（相关要求可登录该平台首页下载）。</w:t>
      </w:r>
    </w:p>
    <w:p w14:paraId="7EE86F1F">
      <w:pPr>
        <w:spacing w:line="55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来华留学英语授课课程是面向来华留学生或同时面向来华留学生和我国学生开设的全英语授课的基础课、专业基础课、专业课或中国文化类课程（不含短期培训项目和游学项目等课程）。课程应在我市高校来华留学教育课程建设中具有典型和示范意义，并承诺入选后将持续改进。优先支持能够与其他课程共同形成全英文授课专业课程矩阵的课程。已入选教育部全国来华留学英语授课品牌课程、重庆市来华留学英语授课品牌课程和重庆市高校来华留学英语授课一流课程的，不在认定范围内。本类课程</w:t>
      </w:r>
      <w:r>
        <w:rPr>
          <w:rFonts w:ascii="Times New Roman" w:hAnsi="Times New Roman" w:eastAsia="方正仿宋_GBK"/>
          <w:sz w:val="32"/>
          <w:szCs w:val="32"/>
        </w:rPr>
        <w:t>不设</w:t>
      </w:r>
      <w:r>
        <w:rPr>
          <w:rFonts w:hint="eastAsia" w:ascii="Times New Roman" w:hAnsi="Times New Roman" w:eastAsia="方正仿宋_GBK"/>
          <w:sz w:val="32"/>
          <w:szCs w:val="32"/>
        </w:rPr>
        <w:t>推荐限额。</w:t>
      </w:r>
    </w:p>
    <w:p w14:paraId="6D64B119">
      <w:pPr>
        <w:spacing w:line="550" w:lineRule="exact"/>
        <w:ind w:firstLine="640" w:firstLineChars="200"/>
        <w:rPr>
          <w:rFonts w:ascii="Times New Roman" w:hAnsi="Times New Roman" w:eastAsia="方正黑体_GBK"/>
          <w:bCs/>
          <w:sz w:val="32"/>
          <w:szCs w:val="32"/>
        </w:rPr>
      </w:pPr>
      <w:r>
        <w:rPr>
          <w:rFonts w:ascii="Times New Roman" w:hAnsi="Times New Roman" w:eastAsia="方正黑体_GBK"/>
          <w:bCs/>
          <w:sz w:val="32"/>
          <w:szCs w:val="32"/>
        </w:rPr>
        <w:t>三、申报要求</w:t>
      </w:r>
    </w:p>
    <w:p w14:paraId="448BA1D6">
      <w:pPr>
        <w:spacing w:line="55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截至</w:t>
      </w:r>
      <w:r>
        <w:rPr>
          <w:rFonts w:hint="eastAsia" w:ascii="Times New Roman" w:hAnsi="Times New Roman" w:eastAsia="方正仿宋_GBK"/>
          <w:sz w:val="32"/>
          <w:szCs w:val="32"/>
        </w:rPr>
        <w:t>申报时间</w:t>
      </w:r>
      <w:r>
        <w:rPr>
          <w:rFonts w:ascii="Times New Roman" w:hAnsi="Times New Roman" w:eastAsia="方正仿宋_GBK"/>
          <w:sz w:val="32"/>
          <w:szCs w:val="32"/>
        </w:rPr>
        <w:t>，</w:t>
      </w:r>
      <w:r>
        <w:rPr>
          <w:rFonts w:ascii="Times New Roman" w:hAnsi="Times New Roman" w:eastAsia="方正仿宋_GBK"/>
          <w:spacing w:val="8"/>
          <w:sz w:val="32"/>
          <w:szCs w:val="32"/>
          <w:shd w:val="clear" w:color="auto" w:fill="FFFFFF"/>
        </w:rPr>
        <w:t>课程至少</w:t>
      </w:r>
      <w:r>
        <w:rPr>
          <w:rFonts w:ascii="Times New Roman" w:hAnsi="Times New Roman" w:eastAsia="方正仿宋_GBK"/>
          <w:sz w:val="32"/>
          <w:szCs w:val="32"/>
        </w:rPr>
        <w:t>经过</w:t>
      </w:r>
      <w:r>
        <w:rPr>
          <w:rFonts w:hint="eastAsia" w:ascii="Times New Roman" w:hAnsi="Times New Roman" w:eastAsia="方正仿宋_GBK"/>
          <w:sz w:val="32"/>
          <w:szCs w:val="32"/>
        </w:rPr>
        <w:t>2</w:t>
      </w:r>
      <w:r>
        <w:rPr>
          <w:rFonts w:ascii="Times New Roman" w:hAnsi="Times New Roman" w:eastAsia="方正仿宋_GBK"/>
          <w:sz w:val="32"/>
          <w:szCs w:val="32"/>
        </w:rPr>
        <w:t>个教学周期的</w:t>
      </w:r>
      <w:r>
        <w:rPr>
          <w:rFonts w:ascii="Times New Roman" w:hAnsi="Times New Roman" w:eastAsia="方正仿宋_GBK"/>
          <w:spacing w:val="8"/>
          <w:sz w:val="32"/>
          <w:szCs w:val="32"/>
          <w:shd w:val="clear" w:color="auto" w:fill="FFFFFF"/>
        </w:rPr>
        <w:t>建设和完善</w:t>
      </w:r>
      <w:r>
        <w:rPr>
          <w:rFonts w:hint="eastAsia" w:ascii="Times New Roman" w:hAnsi="Times New Roman" w:eastAsia="方正仿宋_GBK"/>
          <w:spacing w:val="8"/>
          <w:sz w:val="32"/>
          <w:szCs w:val="32"/>
          <w:shd w:val="clear" w:color="auto" w:fill="FFFFFF"/>
        </w:rPr>
        <w:t>，</w:t>
      </w:r>
      <w:r>
        <w:rPr>
          <w:rFonts w:ascii="Times New Roman" w:hAnsi="Times New Roman" w:eastAsia="方正仿宋_GBK"/>
          <w:spacing w:val="8"/>
          <w:sz w:val="32"/>
          <w:szCs w:val="32"/>
          <w:shd w:val="clear" w:color="auto" w:fill="FFFFFF"/>
        </w:rPr>
        <w:t>取得实质性改革成效，在同类课程中具有鲜明特色、良好的教学效果，并承诺入选后将持续改进。申报课程满足对应认定类型基本形态和要求的同时，</w:t>
      </w:r>
      <w:r>
        <w:rPr>
          <w:rFonts w:ascii="Times New Roman" w:hAnsi="Times New Roman" w:eastAsia="方正仿宋_GBK"/>
          <w:sz w:val="32"/>
          <w:szCs w:val="32"/>
        </w:rPr>
        <w:t>还须符合以下条件：</w:t>
      </w:r>
    </w:p>
    <w:p w14:paraId="7F086FC6">
      <w:pPr>
        <w:spacing w:line="550" w:lineRule="exact"/>
        <w:ind w:firstLine="643" w:firstLineChars="200"/>
        <w:rPr>
          <w:rFonts w:ascii="Times New Roman" w:hAnsi="Times New Roman" w:eastAsia="方正仿宋_GBK"/>
          <w:sz w:val="32"/>
          <w:szCs w:val="32"/>
        </w:rPr>
      </w:pPr>
      <w:r>
        <w:rPr>
          <w:rFonts w:ascii="Times New Roman" w:hAnsi="Times New Roman" w:eastAsia="方正楷体_GBK"/>
          <w:b/>
          <w:sz w:val="32"/>
          <w:szCs w:val="32"/>
        </w:rPr>
        <w:t>（一）课程负责人及团队。</w:t>
      </w:r>
      <w:r>
        <w:rPr>
          <w:rFonts w:ascii="Times New Roman" w:hAnsi="Times New Roman" w:eastAsia="方正仿宋_GBK"/>
          <w:sz w:val="32"/>
          <w:szCs w:val="32"/>
        </w:rPr>
        <w:t>课程负责人须为申报高校正式聘用的在岗教师，教学经验丰富，学术造诣较高。</w:t>
      </w:r>
      <w:r>
        <w:rPr>
          <w:rFonts w:hint="eastAsia" w:ascii="Times New Roman" w:hAnsi="Times New Roman" w:eastAsia="方正仿宋_GBK"/>
          <w:sz w:val="32"/>
          <w:szCs w:val="32"/>
        </w:rPr>
        <w:t>所有</w:t>
      </w:r>
      <w:r>
        <w:rPr>
          <w:rFonts w:ascii="Times New Roman" w:hAnsi="Times New Roman" w:eastAsia="方正仿宋_GBK"/>
          <w:sz w:val="32"/>
          <w:szCs w:val="32"/>
        </w:rPr>
        <w:t>团队主要成员</w:t>
      </w:r>
      <w:r>
        <w:rPr>
          <w:rFonts w:hint="eastAsia" w:ascii="Times New Roman" w:hAnsi="Times New Roman" w:eastAsia="方正仿宋_GBK"/>
          <w:sz w:val="32"/>
          <w:szCs w:val="32"/>
        </w:rPr>
        <w:t>（线上课程技术</w:t>
      </w:r>
      <w:r>
        <w:rPr>
          <w:rFonts w:ascii="Times New Roman" w:hAnsi="Times New Roman" w:eastAsia="方正仿宋_GBK"/>
          <w:sz w:val="32"/>
          <w:szCs w:val="32"/>
        </w:rPr>
        <w:t>人员</w:t>
      </w:r>
      <w:r>
        <w:rPr>
          <w:rFonts w:hint="eastAsia" w:ascii="Times New Roman" w:hAnsi="Times New Roman" w:eastAsia="方正仿宋_GBK"/>
          <w:sz w:val="32"/>
          <w:szCs w:val="32"/>
        </w:rPr>
        <w:t>除外）应</w:t>
      </w:r>
      <w:r>
        <w:rPr>
          <w:rFonts w:ascii="Times New Roman" w:hAnsi="Times New Roman" w:eastAsia="方正仿宋_GBK"/>
          <w:sz w:val="32"/>
          <w:szCs w:val="32"/>
        </w:rPr>
        <w:t>为近4年内</w:t>
      </w:r>
      <w:r>
        <w:rPr>
          <w:rFonts w:hint="eastAsia" w:ascii="Times New Roman" w:hAnsi="Times New Roman" w:eastAsia="方正仿宋_GBK"/>
          <w:sz w:val="32"/>
          <w:szCs w:val="32"/>
        </w:rPr>
        <w:t>曾</w:t>
      </w:r>
      <w:r>
        <w:rPr>
          <w:rFonts w:ascii="Times New Roman" w:hAnsi="Times New Roman" w:eastAsia="方正仿宋_GBK"/>
          <w:sz w:val="32"/>
          <w:szCs w:val="32"/>
        </w:rPr>
        <w:t>讲授该课程教师，师德师风良好，教学经验丰富，教学能力强，积极投入课程教学改革。</w:t>
      </w:r>
    </w:p>
    <w:p w14:paraId="32971377">
      <w:pPr>
        <w:spacing w:line="550" w:lineRule="exact"/>
        <w:ind w:firstLine="643" w:firstLineChars="200"/>
        <w:rPr>
          <w:rFonts w:ascii="Times New Roman" w:hAnsi="Times New Roman" w:eastAsia="方正仿宋_GBK"/>
          <w:sz w:val="32"/>
          <w:szCs w:val="32"/>
        </w:rPr>
      </w:pPr>
      <w:r>
        <w:rPr>
          <w:rFonts w:ascii="Times New Roman" w:hAnsi="Times New Roman" w:eastAsia="方正楷体_GBK"/>
          <w:b/>
          <w:sz w:val="32"/>
          <w:szCs w:val="32"/>
        </w:rPr>
        <w:t>（二）课程目标及定位。</w:t>
      </w:r>
      <w:r>
        <w:rPr>
          <w:rFonts w:ascii="Times New Roman" w:hAnsi="Times New Roman" w:eastAsia="方正仿宋_GBK"/>
          <w:sz w:val="32"/>
          <w:szCs w:val="32"/>
        </w:rPr>
        <w:t>课程符合新时代人才培养要求，符合学校办学定位和人才培养目标，坚持立德树人根本任务，坚持知识、能力、素质有机融合，注重提升课程的高阶性、突出课程的创新性、增加课程的挑战度，契合学生解决复杂问题等综合能力养成要求。</w:t>
      </w:r>
    </w:p>
    <w:p w14:paraId="1FDA620B">
      <w:pPr>
        <w:spacing w:line="550" w:lineRule="exact"/>
        <w:ind w:firstLine="643" w:firstLineChars="200"/>
        <w:rPr>
          <w:rFonts w:ascii="方正仿宋_GBK" w:hAnsi="Times New Roman" w:eastAsia="方正仿宋_GBK"/>
          <w:sz w:val="32"/>
          <w:szCs w:val="32"/>
        </w:rPr>
      </w:pPr>
      <w:r>
        <w:rPr>
          <w:rFonts w:ascii="Times New Roman" w:hAnsi="Times New Roman" w:eastAsia="方正楷体_GBK"/>
          <w:b/>
          <w:sz w:val="32"/>
          <w:szCs w:val="32"/>
        </w:rPr>
        <w:t>（三）课程设计及内容。</w:t>
      </w:r>
      <w:r>
        <w:rPr>
          <w:rFonts w:hint="eastAsia" w:ascii="方正仿宋_GBK" w:hAnsi="Times New Roman" w:eastAsia="方正仿宋_GBK"/>
          <w:sz w:val="32"/>
          <w:szCs w:val="32"/>
        </w:rPr>
        <w:t>课程探索“以学生为中心”的课程教学组织新模式，根据教学需要，积极重构课程内容。课程内容体现前沿性与时代性要求，反映学科专业、行业先进的核心理论和成果。无危害国家安全、涉密及其他不适宜传播的内容，无侵犯他人知识产权内容。线上课程、线上线下混合式课程、虚拟仿真课程能借助智能技术开展教学，资源需符合国家、重庆市相关建设标准。</w:t>
      </w:r>
    </w:p>
    <w:p w14:paraId="38CA52DD">
      <w:pPr>
        <w:spacing w:line="550" w:lineRule="exact"/>
        <w:ind w:firstLine="643" w:firstLineChars="200"/>
        <w:rPr>
          <w:rFonts w:ascii="Times New Roman" w:hAnsi="Times New Roman" w:eastAsia="方正仿宋_GBK"/>
          <w:sz w:val="32"/>
          <w:szCs w:val="32"/>
        </w:rPr>
      </w:pPr>
      <w:r>
        <w:rPr>
          <w:rFonts w:ascii="Times New Roman" w:hAnsi="Times New Roman" w:eastAsia="方正楷体_GBK"/>
          <w:b/>
          <w:sz w:val="32"/>
          <w:szCs w:val="32"/>
        </w:rPr>
        <w:t>（四）教学活动及效果。</w:t>
      </w:r>
      <w:r>
        <w:rPr>
          <w:rFonts w:ascii="Times New Roman" w:hAnsi="Times New Roman" w:eastAsia="方正仿宋_GBK"/>
          <w:sz w:val="32"/>
          <w:szCs w:val="32"/>
        </w:rPr>
        <w:t>根据学生认知规律和接受特点，创新教与学模式，因材施教，强化课堂教学师生互动、生生互动环节，加强研究型、项目式、实践式学习，教学活动中学生学习响应度高，能有效促进师生之间、学生之间互动交流和自主式与协作式学习，教学反馈及时，教学效果显著。</w:t>
      </w:r>
    </w:p>
    <w:p w14:paraId="2EAD5EC7">
      <w:pPr>
        <w:spacing w:line="550" w:lineRule="exact"/>
        <w:ind w:firstLine="643" w:firstLineChars="200"/>
        <w:rPr>
          <w:rFonts w:ascii="Times New Roman" w:hAnsi="Times New Roman" w:eastAsia="方正仿宋_GBK"/>
          <w:sz w:val="32"/>
          <w:szCs w:val="32"/>
        </w:rPr>
      </w:pPr>
      <w:r>
        <w:rPr>
          <w:rFonts w:ascii="Times New Roman" w:hAnsi="Times New Roman" w:eastAsia="方正楷体_GBK"/>
          <w:b/>
          <w:sz w:val="32"/>
          <w:szCs w:val="32"/>
        </w:rPr>
        <w:t>（五）课程评价与平台支撑。</w:t>
      </w:r>
      <w:r>
        <w:rPr>
          <w:rFonts w:ascii="Times New Roman" w:hAnsi="Times New Roman" w:eastAsia="方正仿宋_GBK"/>
          <w:sz w:val="32"/>
          <w:szCs w:val="32"/>
        </w:rPr>
        <w:t>教师备课要求明确，学生学习管理严格。线上课程、线上线下混合式课程的线上教学</w:t>
      </w:r>
      <w:r>
        <w:rPr>
          <w:rFonts w:hint="eastAsia" w:ascii="Times New Roman" w:hAnsi="Times New Roman" w:eastAsia="方正仿宋_GBK"/>
          <w:sz w:val="32"/>
          <w:szCs w:val="32"/>
        </w:rPr>
        <w:t>应</w:t>
      </w:r>
      <w:r>
        <w:rPr>
          <w:rFonts w:ascii="Times New Roman" w:hAnsi="Times New Roman" w:eastAsia="方正仿宋_GBK"/>
          <w:sz w:val="32"/>
          <w:szCs w:val="32"/>
        </w:rPr>
        <w:t>使用智慧教育平台</w:t>
      </w:r>
      <w:r>
        <w:rPr>
          <w:rFonts w:hint="eastAsia" w:ascii="Times New Roman" w:hAnsi="Times New Roman" w:eastAsia="方正仿宋_GBK"/>
          <w:sz w:val="32"/>
          <w:szCs w:val="32"/>
        </w:rPr>
        <w:t>，</w:t>
      </w:r>
      <w:r>
        <w:rPr>
          <w:rFonts w:ascii="Times New Roman" w:hAnsi="Times New Roman" w:eastAsia="方正仿宋_GBK"/>
          <w:sz w:val="32"/>
          <w:szCs w:val="32"/>
        </w:rPr>
        <w:t>并制定相应的制度和流程，配有专业人员进行审查管理，确保课程的内容规范及技术水平。</w:t>
      </w:r>
      <w:r>
        <w:rPr>
          <w:rFonts w:hint="eastAsia" w:ascii="Times New Roman" w:hAnsi="Times New Roman" w:eastAsia="方正仿宋_GBK"/>
          <w:sz w:val="32"/>
          <w:szCs w:val="32"/>
        </w:rPr>
        <w:t>各类课程</w:t>
      </w:r>
      <w:r>
        <w:rPr>
          <w:rFonts w:ascii="Times New Roman" w:hAnsi="Times New Roman" w:eastAsia="方正仿宋_GBK"/>
          <w:sz w:val="32"/>
          <w:szCs w:val="32"/>
        </w:rPr>
        <w:t>针对教学目标、教学内容、教学组织等</w:t>
      </w:r>
      <w:r>
        <w:rPr>
          <w:rFonts w:hint="eastAsia" w:ascii="Times New Roman" w:hAnsi="Times New Roman" w:eastAsia="方正仿宋_GBK"/>
          <w:sz w:val="32"/>
          <w:szCs w:val="32"/>
        </w:rPr>
        <w:t>应</w:t>
      </w:r>
      <w:r>
        <w:rPr>
          <w:rFonts w:ascii="Times New Roman" w:hAnsi="Times New Roman" w:eastAsia="方正仿宋_GBK"/>
          <w:sz w:val="32"/>
          <w:szCs w:val="32"/>
        </w:rPr>
        <w:t>采用多元化考核评价，过程可回溯，教学过程材料完整，可借鉴可监督。</w:t>
      </w:r>
    </w:p>
    <w:p w14:paraId="329C30F9">
      <w:pPr>
        <w:spacing w:line="550" w:lineRule="exact"/>
        <w:ind w:firstLine="640" w:firstLineChars="200"/>
        <w:rPr>
          <w:rFonts w:ascii="Times New Roman" w:hAnsi="Times New Roman" w:eastAsia="方正仿宋_GBK"/>
          <w:sz w:val="32"/>
          <w:szCs w:val="32"/>
        </w:rPr>
      </w:pPr>
      <w:r>
        <w:rPr>
          <w:rFonts w:ascii="Times New Roman" w:hAnsi="Times New Roman" w:eastAsia="方正黑体_GBK"/>
          <w:bCs/>
          <w:sz w:val="32"/>
          <w:szCs w:val="32"/>
        </w:rPr>
        <w:t>四、工作安排</w:t>
      </w:r>
    </w:p>
    <w:p w14:paraId="55AA88DC">
      <w:pPr>
        <w:spacing w:line="550" w:lineRule="exact"/>
        <w:ind w:firstLine="643" w:firstLineChars="200"/>
        <w:rPr>
          <w:rFonts w:ascii="Times New Roman" w:hAnsi="Times New Roman" w:eastAsia="方正仿宋_GBK"/>
          <w:sz w:val="32"/>
          <w:szCs w:val="32"/>
        </w:rPr>
      </w:pPr>
      <w:r>
        <w:rPr>
          <w:rFonts w:ascii="Times New Roman" w:hAnsi="Times New Roman" w:eastAsia="方正楷体_GBK"/>
          <w:b/>
          <w:sz w:val="32"/>
          <w:szCs w:val="32"/>
        </w:rPr>
        <w:t>（一）申报推荐。</w:t>
      </w:r>
      <w:r>
        <w:rPr>
          <w:rFonts w:ascii="Times New Roman" w:hAnsi="Times New Roman" w:eastAsia="方正仿宋_GBK"/>
          <w:sz w:val="32"/>
          <w:szCs w:val="32"/>
        </w:rPr>
        <w:t>各高校</w:t>
      </w:r>
      <w:r>
        <w:rPr>
          <w:rFonts w:hint="eastAsia" w:ascii="Times New Roman" w:hAnsi="Times New Roman" w:eastAsia="方正仿宋_GBK"/>
          <w:sz w:val="32"/>
          <w:szCs w:val="32"/>
        </w:rPr>
        <w:t>根据申报</w:t>
      </w:r>
      <w:r>
        <w:rPr>
          <w:rFonts w:ascii="Times New Roman" w:hAnsi="Times New Roman" w:eastAsia="方正仿宋_GBK"/>
          <w:sz w:val="32"/>
          <w:szCs w:val="32"/>
        </w:rPr>
        <w:t>限额和工作</w:t>
      </w:r>
      <w:r>
        <w:rPr>
          <w:rFonts w:hint="eastAsia" w:ascii="Times New Roman" w:hAnsi="Times New Roman" w:eastAsia="方正仿宋_GBK"/>
          <w:sz w:val="32"/>
          <w:szCs w:val="32"/>
        </w:rPr>
        <w:t>实际</w:t>
      </w:r>
      <w:r>
        <w:rPr>
          <w:rFonts w:ascii="Times New Roman" w:hAnsi="Times New Roman" w:eastAsia="方正仿宋_GBK"/>
          <w:sz w:val="32"/>
          <w:szCs w:val="32"/>
        </w:rPr>
        <w:t>，</w:t>
      </w:r>
      <w:r>
        <w:rPr>
          <w:rFonts w:hint="eastAsia" w:ascii="Times New Roman" w:hAnsi="Times New Roman" w:eastAsia="方正仿宋_GBK"/>
          <w:sz w:val="32"/>
          <w:szCs w:val="32"/>
        </w:rPr>
        <w:t>对</w:t>
      </w:r>
      <w:r>
        <w:rPr>
          <w:rFonts w:ascii="Times New Roman" w:hAnsi="Times New Roman" w:eastAsia="方正仿宋_GBK"/>
          <w:sz w:val="32"/>
          <w:szCs w:val="32"/>
        </w:rPr>
        <w:t>本校课程遴选</w:t>
      </w:r>
      <w:r>
        <w:rPr>
          <w:rFonts w:hint="eastAsia" w:ascii="Times New Roman" w:hAnsi="Times New Roman" w:eastAsia="方正仿宋_GBK"/>
          <w:sz w:val="32"/>
          <w:szCs w:val="32"/>
        </w:rPr>
        <w:t>并</w:t>
      </w:r>
      <w:r>
        <w:rPr>
          <w:rFonts w:ascii="Times New Roman" w:hAnsi="Times New Roman" w:eastAsia="方正仿宋_GBK"/>
          <w:sz w:val="32"/>
          <w:szCs w:val="32"/>
        </w:rPr>
        <w:t>公示</w:t>
      </w:r>
      <w:r>
        <w:rPr>
          <w:rFonts w:hint="eastAsia" w:ascii="Times New Roman" w:hAnsi="Times New Roman" w:eastAsia="方正仿宋_GBK"/>
          <w:sz w:val="32"/>
          <w:szCs w:val="32"/>
        </w:rPr>
        <w:t>不少于5个</w:t>
      </w:r>
      <w:r>
        <w:rPr>
          <w:rFonts w:ascii="Times New Roman" w:hAnsi="Times New Roman" w:eastAsia="方正仿宋_GBK"/>
          <w:sz w:val="32"/>
          <w:szCs w:val="32"/>
        </w:rPr>
        <w:t>工作日</w:t>
      </w:r>
      <w:r>
        <w:rPr>
          <w:rFonts w:hint="eastAsia" w:ascii="Times New Roman" w:hAnsi="Times New Roman" w:eastAsia="方正仿宋_GBK"/>
          <w:sz w:val="32"/>
          <w:szCs w:val="32"/>
        </w:rPr>
        <w:t>后</w:t>
      </w:r>
      <w:r>
        <w:rPr>
          <w:rFonts w:ascii="Times New Roman" w:hAnsi="Times New Roman" w:eastAsia="方正仿宋_GBK"/>
          <w:sz w:val="32"/>
          <w:szCs w:val="32"/>
        </w:rPr>
        <w:t>，</w:t>
      </w:r>
      <w:r>
        <w:rPr>
          <w:rFonts w:hint="eastAsia" w:ascii="Times New Roman" w:hAnsi="Times New Roman" w:eastAsia="方正仿宋_GBK"/>
          <w:sz w:val="32"/>
          <w:szCs w:val="32"/>
        </w:rPr>
        <w:t>向市教委</w:t>
      </w:r>
      <w:r>
        <w:rPr>
          <w:rFonts w:ascii="Times New Roman" w:hAnsi="Times New Roman" w:eastAsia="方正仿宋_GBK"/>
          <w:sz w:val="32"/>
          <w:szCs w:val="32"/>
        </w:rPr>
        <w:t>推荐申报</w:t>
      </w:r>
      <w:r>
        <w:rPr>
          <w:rFonts w:hint="eastAsia" w:ascii="Times New Roman" w:hAnsi="Times New Roman" w:eastAsia="方正仿宋_GBK"/>
          <w:sz w:val="32"/>
          <w:szCs w:val="32"/>
        </w:rPr>
        <w:t>。</w:t>
      </w:r>
      <w:r>
        <w:rPr>
          <w:rFonts w:ascii="Times New Roman" w:hAnsi="Times New Roman" w:eastAsia="方正仿宋_GBK"/>
          <w:sz w:val="32"/>
          <w:szCs w:val="32"/>
        </w:rPr>
        <w:t>各类课程推荐指标限额详见附件1。</w:t>
      </w:r>
      <w:r>
        <w:rPr>
          <w:rFonts w:ascii="Times New Roman" w:hAnsi="Times New Roman" w:eastAsia="方正仿宋_GBK"/>
          <w:b/>
          <w:bCs/>
          <w:sz w:val="32"/>
          <w:szCs w:val="32"/>
        </w:rPr>
        <w:t>同一教师最多可参与2门202</w:t>
      </w:r>
      <w:r>
        <w:rPr>
          <w:rFonts w:hint="eastAsia" w:ascii="Times New Roman" w:hAnsi="Times New Roman" w:eastAsia="方正仿宋_GBK"/>
          <w:b/>
          <w:bCs/>
          <w:sz w:val="32"/>
          <w:szCs w:val="32"/>
        </w:rPr>
        <w:t>6</w:t>
      </w:r>
      <w:r>
        <w:rPr>
          <w:rFonts w:ascii="Times New Roman" w:hAnsi="Times New Roman" w:eastAsia="方正仿宋_GBK"/>
          <w:b/>
          <w:bCs/>
          <w:sz w:val="32"/>
          <w:szCs w:val="32"/>
        </w:rPr>
        <w:t>年重庆市一流本科课程申报，其中担任课程负责人</w:t>
      </w:r>
      <w:r>
        <w:rPr>
          <w:rFonts w:hint="eastAsia" w:ascii="Times New Roman" w:hAnsi="Times New Roman" w:eastAsia="方正仿宋_GBK"/>
          <w:b/>
          <w:bCs/>
          <w:sz w:val="32"/>
          <w:szCs w:val="32"/>
        </w:rPr>
        <w:t>不超过</w:t>
      </w:r>
      <w:r>
        <w:rPr>
          <w:rFonts w:ascii="Times New Roman" w:hAnsi="Times New Roman" w:eastAsia="方正仿宋_GBK"/>
          <w:b/>
          <w:bCs/>
          <w:sz w:val="32"/>
          <w:szCs w:val="32"/>
        </w:rPr>
        <w:t>1门。</w:t>
      </w:r>
      <w:r>
        <w:rPr>
          <w:rFonts w:ascii="Times New Roman" w:hAnsi="Times New Roman" w:eastAsia="方正仿宋_GBK"/>
          <w:sz w:val="32"/>
          <w:szCs w:val="32"/>
        </w:rPr>
        <w:t>高校应优先向一流专业、多学科融合性课程、关键领域核心课程</w:t>
      </w:r>
      <w:r>
        <w:rPr>
          <w:rFonts w:hint="eastAsia" w:ascii="Times New Roman" w:hAnsi="Times New Roman" w:eastAsia="方正仿宋_GBK"/>
          <w:sz w:val="32"/>
          <w:szCs w:val="32"/>
        </w:rPr>
        <w:t>、新形态</w:t>
      </w:r>
      <w:r>
        <w:rPr>
          <w:rFonts w:ascii="Times New Roman" w:hAnsi="Times New Roman" w:eastAsia="方正仿宋_GBK"/>
          <w:sz w:val="32"/>
          <w:szCs w:val="32"/>
        </w:rPr>
        <w:t>数字化课程</w:t>
      </w:r>
      <w:r>
        <w:rPr>
          <w:rFonts w:hint="eastAsia" w:ascii="Times New Roman" w:hAnsi="Times New Roman" w:eastAsia="方正仿宋_GBK"/>
          <w:sz w:val="32"/>
          <w:szCs w:val="32"/>
        </w:rPr>
        <w:t>和与重庆市重点产业紧密对应课程</w:t>
      </w:r>
      <w:r>
        <w:rPr>
          <w:rFonts w:ascii="Times New Roman" w:hAnsi="Times New Roman" w:eastAsia="方正仿宋_GBK"/>
          <w:sz w:val="32"/>
          <w:szCs w:val="32"/>
        </w:rPr>
        <w:t>倾斜，</w:t>
      </w:r>
      <w:r>
        <w:rPr>
          <w:rFonts w:hint="eastAsia" w:ascii="Times New Roman" w:hAnsi="Times New Roman" w:eastAsia="方正仿宋_GBK"/>
          <w:sz w:val="32"/>
          <w:szCs w:val="32"/>
        </w:rPr>
        <w:t>优先推荐已建成且应用成效较好的首批“人工智能+”重点建设课程，</w:t>
      </w:r>
      <w:r>
        <w:rPr>
          <w:rFonts w:ascii="Times New Roman" w:hAnsi="Times New Roman" w:eastAsia="方正仿宋_GBK"/>
          <w:sz w:val="32"/>
          <w:szCs w:val="32"/>
        </w:rPr>
        <w:t>原则上推荐的线下、社会实践课程数</w:t>
      </w:r>
      <w:r>
        <w:rPr>
          <w:rFonts w:hint="eastAsia" w:ascii="Times New Roman" w:hAnsi="Times New Roman" w:eastAsia="方正仿宋_GBK"/>
          <w:sz w:val="32"/>
          <w:szCs w:val="32"/>
        </w:rPr>
        <w:t>量</w:t>
      </w:r>
      <w:r>
        <w:rPr>
          <w:rFonts w:ascii="Times New Roman" w:hAnsi="Times New Roman" w:eastAsia="方正仿宋_GBK"/>
          <w:sz w:val="32"/>
          <w:szCs w:val="32"/>
        </w:rPr>
        <w:t>不超过本校推荐课程总数的15%。</w:t>
      </w:r>
    </w:p>
    <w:p w14:paraId="209EB106">
      <w:pPr>
        <w:spacing w:line="550" w:lineRule="exact"/>
        <w:ind w:firstLine="643" w:firstLineChars="200"/>
        <w:rPr>
          <w:rFonts w:ascii="Times New Roman" w:hAnsi="Times New Roman" w:eastAsia="方正仿宋_GBK"/>
          <w:sz w:val="32"/>
          <w:szCs w:val="32"/>
        </w:rPr>
      </w:pPr>
      <w:r>
        <w:rPr>
          <w:rFonts w:ascii="Times New Roman" w:hAnsi="Times New Roman" w:eastAsia="方正楷体_GBK"/>
          <w:b/>
          <w:sz w:val="32"/>
          <w:szCs w:val="32"/>
        </w:rPr>
        <w:t>（二）资格审查。</w:t>
      </w:r>
      <w:r>
        <w:rPr>
          <w:rFonts w:ascii="Times New Roman" w:hAnsi="Times New Roman" w:eastAsia="方正仿宋_GBK"/>
          <w:sz w:val="32"/>
          <w:szCs w:val="32"/>
        </w:rPr>
        <w:t>课程</w:t>
      </w:r>
      <w:r>
        <w:rPr>
          <w:rFonts w:hint="eastAsia" w:ascii="Times New Roman" w:hAnsi="Times New Roman" w:eastAsia="方正仿宋_GBK"/>
          <w:sz w:val="32"/>
          <w:szCs w:val="32"/>
        </w:rPr>
        <w:t>负责人</w:t>
      </w:r>
      <w:r>
        <w:rPr>
          <w:rFonts w:ascii="Times New Roman" w:hAnsi="Times New Roman" w:eastAsia="方正仿宋_GBK"/>
          <w:sz w:val="32"/>
          <w:szCs w:val="32"/>
        </w:rPr>
        <w:t>及所在高校应对申报材料的真实性和知识产权等问题负责。市教委将对申报材料进行资格审查，主要审查申报课程是否符合申报要求、申报材料是否完整规范等。未通过资格审查的课程不进入评审程序。</w:t>
      </w:r>
    </w:p>
    <w:p w14:paraId="4EA0CAFC">
      <w:pPr>
        <w:spacing w:line="550" w:lineRule="exact"/>
        <w:ind w:firstLine="643" w:firstLineChars="200"/>
        <w:rPr>
          <w:rFonts w:ascii="Times New Roman" w:hAnsi="Times New Roman" w:eastAsia="方正仿宋_GBK"/>
          <w:sz w:val="32"/>
          <w:szCs w:val="32"/>
        </w:rPr>
      </w:pPr>
      <w:r>
        <w:rPr>
          <w:rFonts w:ascii="Times New Roman" w:hAnsi="Times New Roman" w:eastAsia="方正楷体_GBK"/>
          <w:b/>
          <w:sz w:val="32"/>
          <w:szCs w:val="32"/>
        </w:rPr>
        <w:t>（三）评审认定。</w:t>
      </w:r>
      <w:r>
        <w:rPr>
          <w:rFonts w:ascii="Times New Roman" w:hAnsi="Times New Roman" w:eastAsia="方正仿宋_GBK"/>
          <w:sz w:val="32"/>
          <w:szCs w:val="32"/>
        </w:rPr>
        <w:t>市教委组织专家对通过资格审查的申报材料进行评议，公示无异议后按程序予以公布。</w:t>
      </w:r>
    </w:p>
    <w:p w14:paraId="67AE15C7">
      <w:pPr>
        <w:spacing w:line="550" w:lineRule="exact"/>
        <w:ind w:firstLine="643" w:firstLineChars="200"/>
        <w:rPr>
          <w:rFonts w:ascii="方正仿宋_GBK" w:hAnsi="Times New Roman" w:eastAsia="方正仿宋_GBK"/>
          <w:sz w:val="32"/>
          <w:szCs w:val="32"/>
        </w:rPr>
      </w:pPr>
      <w:r>
        <w:rPr>
          <w:rFonts w:ascii="Times New Roman" w:hAnsi="Times New Roman" w:eastAsia="方正楷体_GBK"/>
          <w:b/>
          <w:sz w:val="32"/>
          <w:szCs w:val="32"/>
        </w:rPr>
        <w:t>（四）</w:t>
      </w:r>
      <w:r>
        <w:rPr>
          <w:rFonts w:hint="eastAsia" w:ascii="Times New Roman" w:hAnsi="Times New Roman" w:eastAsia="方正楷体_GBK"/>
          <w:b/>
          <w:sz w:val="32"/>
          <w:szCs w:val="32"/>
        </w:rPr>
        <w:t>认定后管理</w:t>
      </w:r>
      <w:r>
        <w:rPr>
          <w:rFonts w:ascii="Times New Roman" w:hAnsi="Times New Roman" w:eastAsia="方正楷体_GBK"/>
          <w:b/>
          <w:sz w:val="32"/>
          <w:szCs w:val="32"/>
        </w:rPr>
        <w:t>。</w:t>
      </w:r>
      <w:r>
        <w:rPr>
          <w:rFonts w:hint="eastAsia" w:ascii="方正仿宋_GBK" w:hAnsi="Times New Roman" w:eastAsia="方正仿宋_GBK"/>
          <w:sz w:val="32"/>
          <w:szCs w:val="32"/>
        </w:rPr>
        <w:t>认定为“重庆市高校一流本科课程”的课程，自公布之日起，应按照各类课程要求开放共享和持续建设不少于</w:t>
      </w:r>
      <w:r>
        <w:rPr>
          <w:rFonts w:hint="eastAsia" w:ascii="Times New Roman" w:hAnsi="Times New Roman" w:eastAsia="方正仿宋_GBK"/>
          <w:sz w:val="32"/>
          <w:szCs w:val="32"/>
        </w:rPr>
        <w:t>5</w:t>
      </w:r>
      <w:r>
        <w:rPr>
          <w:rFonts w:hint="eastAsia" w:ascii="方正仿宋_GBK" w:hAnsi="Times New Roman" w:eastAsia="方正仿宋_GBK"/>
          <w:sz w:val="32"/>
          <w:szCs w:val="32"/>
        </w:rPr>
        <w:t>年。我委将委托市课程中心通过使用评价、不定期检查等方式对课程建设情况进行跟踪监督和管理，对不符合要求的课程，将取消重庆市高校一流本科课程资格。</w:t>
      </w:r>
    </w:p>
    <w:p w14:paraId="6C28A55B">
      <w:pPr>
        <w:spacing w:line="55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五、其他事宜</w:t>
      </w:r>
    </w:p>
    <w:p w14:paraId="21FC2EBF">
      <w:pPr>
        <w:spacing w:line="55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（一）各高校应高度重视、统筹谋划，持续加强本校课程建设，不断提升育人质量和效果。</w:t>
      </w:r>
    </w:p>
    <w:p w14:paraId="2A23B90B">
      <w:pPr>
        <w:spacing w:line="55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（二）各高校应积极组织本校教师申报、加强申报审核，规范遴选程序，推荐高质量的课程参评。</w:t>
      </w:r>
    </w:p>
    <w:p w14:paraId="5C59BE5B">
      <w:pPr>
        <w:spacing w:line="55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w:t>
      </w:r>
      <w:r>
        <w:rPr>
          <w:rFonts w:ascii="Times New Roman" w:hAnsi="Times New Roman" w:eastAsia="方正仿宋_GBK"/>
          <w:color w:val="0000FF"/>
          <w:sz w:val="32"/>
          <w:szCs w:val="32"/>
        </w:rPr>
        <w:t>202</w:t>
      </w:r>
      <w:r>
        <w:rPr>
          <w:rFonts w:hint="eastAsia" w:ascii="Times New Roman" w:hAnsi="Times New Roman" w:eastAsia="方正仿宋_GBK"/>
          <w:color w:val="0000FF"/>
          <w:sz w:val="32"/>
          <w:szCs w:val="32"/>
        </w:rPr>
        <w:t>6</w:t>
      </w:r>
      <w:r>
        <w:rPr>
          <w:rFonts w:ascii="Times New Roman" w:hAnsi="Times New Roman" w:eastAsia="方正仿宋_GBK"/>
          <w:color w:val="0000FF"/>
          <w:sz w:val="32"/>
          <w:szCs w:val="32"/>
        </w:rPr>
        <w:t>年5月</w:t>
      </w:r>
      <w:r>
        <w:rPr>
          <w:rFonts w:hint="eastAsia" w:ascii="Times New Roman" w:hAnsi="Times New Roman" w:eastAsia="方正仿宋_GBK"/>
          <w:color w:val="0000FF"/>
          <w:sz w:val="32"/>
          <w:szCs w:val="32"/>
        </w:rPr>
        <w:t>29</w:t>
      </w:r>
      <w:r>
        <w:rPr>
          <w:rFonts w:ascii="Times New Roman" w:hAnsi="Times New Roman" w:eastAsia="方正仿宋_GBK"/>
          <w:color w:val="0000FF"/>
          <w:sz w:val="32"/>
          <w:szCs w:val="32"/>
        </w:rPr>
        <w:t>日（星期</w:t>
      </w:r>
      <w:r>
        <w:rPr>
          <w:rFonts w:hint="eastAsia" w:ascii="Times New Roman" w:hAnsi="Times New Roman" w:eastAsia="方正仿宋_GBK"/>
          <w:color w:val="0000FF"/>
          <w:sz w:val="32"/>
          <w:szCs w:val="32"/>
        </w:rPr>
        <w:t>五</w:t>
      </w:r>
      <w:r>
        <w:rPr>
          <w:rFonts w:ascii="Times New Roman" w:hAnsi="Times New Roman" w:eastAsia="方正仿宋_GBK"/>
          <w:color w:val="0000FF"/>
          <w:sz w:val="32"/>
          <w:szCs w:val="32"/>
        </w:rPr>
        <w:t>）前</w:t>
      </w:r>
      <w:r>
        <w:rPr>
          <w:rFonts w:ascii="Times New Roman" w:hAnsi="Times New Roman" w:eastAsia="方正仿宋_GBK"/>
          <w:sz w:val="32"/>
          <w:szCs w:val="32"/>
        </w:rPr>
        <w:t>，请各高校将《联系人信息表》（附件2）盖章后扫描件发送至</w:t>
      </w:r>
      <w:r>
        <w:rPr>
          <w:rFonts w:ascii="Times New Roman" w:hAnsi="Times New Roman"/>
          <w:sz w:val="32"/>
          <w:szCs w:val="32"/>
        </w:rPr>
        <w:t>zyeb001@163.com</w:t>
      </w:r>
      <w:r>
        <w:rPr>
          <w:rFonts w:ascii="Times New Roman" w:hAnsi="Times New Roman" w:eastAsia="方正仿宋_GBK"/>
          <w:sz w:val="32"/>
          <w:szCs w:val="32"/>
        </w:rPr>
        <w:t>，邮件主题为单位名称，以便开通项目申报平台校级管理员账号。</w:t>
      </w:r>
    </w:p>
    <w:p w14:paraId="7CBC8849">
      <w:pPr>
        <w:spacing w:line="55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w:t>
      </w:r>
      <w:r>
        <w:rPr>
          <w:rFonts w:ascii="Times New Roman" w:hAnsi="Times New Roman" w:eastAsia="方正仿宋_GBK"/>
          <w:color w:val="0000FF"/>
          <w:sz w:val="32"/>
          <w:szCs w:val="32"/>
          <w:shd w:val="clear" w:fill="EBF1DE" w:themeFill="accent3" w:themeFillTint="32"/>
        </w:rPr>
        <w:t>202</w:t>
      </w:r>
      <w:r>
        <w:rPr>
          <w:rFonts w:hint="eastAsia" w:ascii="Times New Roman" w:hAnsi="Times New Roman" w:eastAsia="方正仿宋_GBK"/>
          <w:color w:val="0000FF"/>
          <w:sz w:val="32"/>
          <w:szCs w:val="32"/>
          <w:shd w:val="clear" w:fill="EBF1DE" w:themeFill="accent3" w:themeFillTint="32"/>
        </w:rPr>
        <w:t>6</w:t>
      </w:r>
      <w:r>
        <w:rPr>
          <w:rFonts w:ascii="Times New Roman" w:hAnsi="Times New Roman" w:eastAsia="方正仿宋_GBK"/>
          <w:color w:val="0000FF"/>
          <w:sz w:val="32"/>
          <w:szCs w:val="32"/>
          <w:shd w:val="clear" w:fill="EBF1DE" w:themeFill="accent3" w:themeFillTint="32"/>
        </w:rPr>
        <w:t>年</w:t>
      </w:r>
      <w:r>
        <w:rPr>
          <w:rFonts w:hint="eastAsia" w:ascii="Times New Roman" w:hAnsi="Times New Roman" w:eastAsia="方正仿宋_GBK"/>
          <w:color w:val="0000FF"/>
          <w:sz w:val="32"/>
          <w:szCs w:val="32"/>
          <w:shd w:val="clear" w:fill="EBF1DE" w:themeFill="accent3" w:themeFillTint="32"/>
        </w:rPr>
        <w:t>9</w:t>
      </w:r>
      <w:r>
        <w:rPr>
          <w:rFonts w:ascii="Times New Roman" w:hAnsi="Times New Roman" w:eastAsia="方正仿宋_GBK"/>
          <w:color w:val="0000FF"/>
          <w:sz w:val="32"/>
          <w:szCs w:val="32"/>
          <w:shd w:val="clear" w:fill="EBF1DE" w:themeFill="accent3" w:themeFillTint="32"/>
        </w:rPr>
        <w:t>月</w:t>
      </w:r>
      <w:r>
        <w:rPr>
          <w:rFonts w:hint="eastAsia" w:ascii="Times New Roman" w:hAnsi="Times New Roman" w:eastAsia="方正仿宋_GBK"/>
          <w:color w:val="0000FF"/>
          <w:sz w:val="32"/>
          <w:szCs w:val="32"/>
          <w:shd w:val="clear" w:fill="EBF1DE" w:themeFill="accent3" w:themeFillTint="32"/>
        </w:rPr>
        <w:t>25</w:t>
      </w:r>
      <w:r>
        <w:rPr>
          <w:rFonts w:ascii="Times New Roman" w:hAnsi="Times New Roman" w:eastAsia="方正仿宋_GBK"/>
          <w:color w:val="0000FF"/>
          <w:sz w:val="32"/>
          <w:szCs w:val="32"/>
          <w:shd w:val="clear" w:fill="EBF1DE" w:themeFill="accent3" w:themeFillTint="32"/>
        </w:rPr>
        <w:t>日（星期</w:t>
      </w:r>
      <w:r>
        <w:rPr>
          <w:rFonts w:hint="eastAsia" w:ascii="Times New Roman" w:hAnsi="Times New Roman" w:eastAsia="方正仿宋_GBK"/>
          <w:color w:val="0000FF"/>
          <w:sz w:val="32"/>
          <w:szCs w:val="32"/>
          <w:shd w:val="clear" w:fill="EBF1DE" w:themeFill="accent3" w:themeFillTint="32"/>
        </w:rPr>
        <w:t>五</w:t>
      </w:r>
      <w:r>
        <w:rPr>
          <w:rFonts w:ascii="Times New Roman" w:hAnsi="Times New Roman" w:eastAsia="方正仿宋_GBK"/>
          <w:color w:val="0000FF"/>
          <w:sz w:val="32"/>
          <w:szCs w:val="32"/>
          <w:shd w:val="clear" w:fill="EBF1DE" w:themeFill="accent3" w:themeFillTint="32"/>
        </w:rPr>
        <w:t>）前</w:t>
      </w:r>
      <w:r>
        <w:rPr>
          <w:rFonts w:ascii="Times New Roman" w:hAnsi="Times New Roman" w:eastAsia="方正仿宋_GBK"/>
          <w:sz w:val="32"/>
          <w:szCs w:val="32"/>
          <w:shd w:val="clear" w:fill="EBF1DE" w:themeFill="accent3" w:themeFillTint="32"/>
        </w:rPr>
        <w:t>，各高校组织教师通过</w:t>
      </w:r>
      <w:r>
        <w:rPr>
          <w:rFonts w:hint="eastAsia" w:ascii="Times New Roman" w:hAnsi="Times New Roman" w:eastAsia="方正仿宋_GBK"/>
          <w:sz w:val="32"/>
          <w:szCs w:val="32"/>
          <w:shd w:val="clear" w:fill="EBF1DE" w:themeFill="accent3" w:themeFillTint="32"/>
        </w:rPr>
        <w:t>“</w:t>
      </w:r>
      <w:r>
        <w:rPr>
          <w:rFonts w:ascii="Times New Roman" w:hAnsi="Times New Roman" w:eastAsia="方正仿宋_GBK"/>
          <w:sz w:val="32"/>
          <w:szCs w:val="32"/>
          <w:shd w:val="clear" w:fill="EBF1DE" w:themeFill="accent3" w:themeFillTint="32"/>
        </w:rPr>
        <w:t>重庆高等教育项目申报认定系统</w:t>
      </w:r>
      <w:r>
        <w:rPr>
          <w:rFonts w:hint="eastAsia" w:ascii="Times New Roman" w:hAnsi="Times New Roman" w:eastAsia="方正仿宋_GBK"/>
          <w:sz w:val="32"/>
          <w:szCs w:val="32"/>
          <w:shd w:val="clear" w:fill="EBF1DE" w:themeFill="accent3" w:themeFillTint="32"/>
        </w:rPr>
        <w:t>”</w:t>
      </w:r>
      <w:r>
        <w:rPr>
          <w:rFonts w:ascii="Times New Roman" w:hAnsi="Times New Roman" w:eastAsia="方正仿宋_GBK"/>
          <w:sz w:val="32"/>
          <w:szCs w:val="32"/>
          <w:shd w:val="clear" w:fill="EBF1DE" w:themeFill="accent3" w:themeFillTint="32"/>
        </w:rPr>
        <w:t>（http://ps.cqooc.com/）</w:t>
      </w:r>
      <w:r>
        <w:rPr>
          <w:rFonts w:ascii="Times New Roman" w:hAnsi="Times New Roman" w:eastAsia="方正仿宋_GBK"/>
          <w:sz w:val="32"/>
          <w:szCs w:val="32"/>
        </w:rPr>
        <w:t>在线</w:t>
      </w:r>
      <w:r>
        <w:rPr>
          <w:rFonts w:hint="eastAsia" w:ascii="Times New Roman" w:hAnsi="Times New Roman" w:eastAsia="方正仿宋_GBK"/>
          <w:sz w:val="32"/>
          <w:szCs w:val="32"/>
        </w:rPr>
        <w:t>填报</w:t>
      </w:r>
      <w:r>
        <w:rPr>
          <w:rFonts w:ascii="Times New Roman" w:hAnsi="Times New Roman" w:eastAsia="方正仿宋_GBK"/>
          <w:sz w:val="32"/>
          <w:szCs w:val="32"/>
        </w:rPr>
        <w:t>申报材料电子档，</w:t>
      </w:r>
      <w:r>
        <w:rPr>
          <w:rFonts w:hint="eastAsia" w:ascii="Times New Roman" w:hAnsi="Times New Roman" w:eastAsia="方正仿宋_GBK"/>
          <w:sz w:val="32"/>
          <w:szCs w:val="32"/>
        </w:rPr>
        <w:t>经校级管理员</w:t>
      </w:r>
      <w:r>
        <w:rPr>
          <w:rFonts w:ascii="Times New Roman" w:hAnsi="Times New Roman" w:eastAsia="方正仿宋_GBK"/>
          <w:sz w:val="32"/>
          <w:szCs w:val="32"/>
        </w:rPr>
        <w:t>审核</w:t>
      </w:r>
      <w:r>
        <w:rPr>
          <w:rFonts w:hint="eastAsia" w:ascii="Times New Roman" w:hAnsi="Times New Roman" w:eastAsia="方正仿宋_GBK"/>
          <w:sz w:val="32"/>
          <w:szCs w:val="32"/>
        </w:rPr>
        <w:t>提交</w:t>
      </w:r>
      <w:r>
        <w:rPr>
          <w:rFonts w:ascii="Times New Roman" w:hAnsi="Times New Roman" w:eastAsia="方正仿宋_GBK"/>
          <w:sz w:val="32"/>
          <w:szCs w:val="32"/>
        </w:rPr>
        <w:t>。《重庆市一流本科课程推荐汇总表（202</w:t>
      </w:r>
      <w:r>
        <w:rPr>
          <w:rFonts w:hint="eastAsia" w:ascii="Times New Roman" w:hAnsi="Times New Roman" w:eastAsia="方正仿宋_GBK"/>
          <w:sz w:val="32"/>
          <w:szCs w:val="32"/>
        </w:rPr>
        <w:t>6</w:t>
      </w:r>
      <w:r>
        <w:rPr>
          <w:rFonts w:ascii="Times New Roman" w:hAnsi="Times New Roman" w:eastAsia="方正仿宋_GBK"/>
          <w:sz w:val="32"/>
          <w:szCs w:val="32"/>
        </w:rPr>
        <w:t>年）》（附件3）、《重庆市一流本科课程申报备案表（202</w:t>
      </w:r>
      <w:r>
        <w:rPr>
          <w:rFonts w:hint="eastAsia" w:ascii="Times New Roman" w:hAnsi="Times New Roman" w:eastAsia="方正仿宋_GBK"/>
          <w:sz w:val="32"/>
          <w:szCs w:val="32"/>
        </w:rPr>
        <w:t>6</w:t>
      </w:r>
      <w:r>
        <w:rPr>
          <w:rFonts w:ascii="Times New Roman" w:hAnsi="Times New Roman" w:eastAsia="方正仿宋_GBK"/>
          <w:sz w:val="32"/>
          <w:szCs w:val="32"/>
        </w:rPr>
        <w:t>年）》（附件4）和申报书正文原件（含附件清单中课程团队成员和课程内容政治审查意见及课程内容学术性评价意见）加盖学校公章后统一寄（送）至市课程中心（其中来华留学英语授课课程相关资料寄送至市教委国际处），</w:t>
      </w:r>
      <w:r>
        <w:rPr>
          <w:rFonts w:hint="eastAsia" w:ascii="Times New Roman" w:hAnsi="Times New Roman" w:eastAsia="方正仿宋_GBK"/>
          <w:sz w:val="32"/>
          <w:szCs w:val="32"/>
        </w:rPr>
        <w:t>不接受个人</w:t>
      </w:r>
      <w:r>
        <w:rPr>
          <w:rFonts w:ascii="Times New Roman" w:hAnsi="Times New Roman" w:eastAsia="方正仿宋_GBK"/>
          <w:sz w:val="32"/>
          <w:szCs w:val="32"/>
        </w:rPr>
        <w:t>申报</w:t>
      </w:r>
      <w:r>
        <w:rPr>
          <w:rFonts w:hint="eastAsia" w:ascii="Times New Roman" w:hAnsi="Times New Roman" w:eastAsia="方正仿宋_GBK"/>
          <w:sz w:val="32"/>
          <w:szCs w:val="32"/>
        </w:rPr>
        <w:t>。纸质</w:t>
      </w:r>
      <w:r>
        <w:rPr>
          <w:rFonts w:ascii="Times New Roman" w:hAnsi="Times New Roman" w:eastAsia="方正仿宋_GBK"/>
          <w:sz w:val="32"/>
          <w:szCs w:val="32"/>
        </w:rPr>
        <w:t>材料均一式一份，逾期未申报，视为自动放弃。</w:t>
      </w:r>
    </w:p>
    <w:p w14:paraId="08024F9E">
      <w:pPr>
        <w:spacing w:line="55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联系人</w:t>
      </w:r>
      <w:r>
        <w:rPr>
          <w:rFonts w:hint="eastAsia" w:ascii="Times New Roman" w:hAnsi="Times New Roman" w:eastAsia="方正仿宋_GBK"/>
          <w:sz w:val="32"/>
          <w:szCs w:val="32"/>
        </w:rPr>
        <w:t>及</w:t>
      </w:r>
      <w:r>
        <w:rPr>
          <w:rFonts w:ascii="Times New Roman" w:hAnsi="Times New Roman" w:eastAsia="方正仿宋_GBK"/>
          <w:sz w:val="32"/>
          <w:szCs w:val="32"/>
        </w:rPr>
        <w:t>联系</w:t>
      </w:r>
      <w:r>
        <w:rPr>
          <w:rFonts w:hint="eastAsia" w:ascii="Times New Roman" w:hAnsi="Times New Roman" w:eastAsia="方正仿宋_GBK"/>
          <w:sz w:val="32"/>
          <w:szCs w:val="32"/>
        </w:rPr>
        <w:t>电话</w:t>
      </w:r>
      <w:r>
        <w:rPr>
          <w:rFonts w:ascii="Times New Roman" w:hAnsi="Times New Roman" w:eastAsia="方正仿宋_GBK"/>
          <w:sz w:val="32"/>
          <w:szCs w:val="32"/>
        </w:rPr>
        <w:t>：李翔（市教委高教处），63857512；朱广宇（市教委国际处），63855956；余鑫、付婷婷（市课程中心），67919893、</w:t>
      </w:r>
      <w:r>
        <w:rPr>
          <w:rFonts w:hint="eastAsia" w:ascii="Times New Roman" w:hAnsi="Times New Roman" w:eastAsia="方正仿宋_GBK"/>
          <w:sz w:val="32"/>
          <w:szCs w:val="32"/>
        </w:rPr>
        <w:t>67013810</w:t>
      </w:r>
      <w:r>
        <w:rPr>
          <w:rFonts w:ascii="Times New Roman" w:hAnsi="Times New Roman" w:eastAsia="方正仿宋_GBK"/>
          <w:sz w:val="32"/>
          <w:szCs w:val="32"/>
        </w:rPr>
        <w:t>。</w:t>
      </w:r>
    </w:p>
    <w:p w14:paraId="7278DF70">
      <w:pPr>
        <w:spacing w:line="55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材料寄送地址</w:t>
      </w:r>
      <w:r>
        <w:rPr>
          <w:rFonts w:ascii="Times New Roman" w:hAnsi="Times New Roman" w:eastAsia="方正楷体_GBK"/>
          <w:sz w:val="32"/>
          <w:szCs w:val="32"/>
        </w:rPr>
        <w:t>：</w:t>
      </w:r>
      <w:r>
        <w:rPr>
          <w:rFonts w:ascii="Times New Roman" w:hAnsi="Times New Roman" w:eastAsia="方正仿宋_GBK"/>
          <w:sz w:val="32"/>
          <w:szCs w:val="32"/>
        </w:rPr>
        <w:t>来华留学英语课程材料</w:t>
      </w:r>
      <w:r>
        <w:rPr>
          <w:rFonts w:hint="eastAsia" w:ascii="Times New Roman" w:hAnsi="Times New Roman" w:eastAsia="方正仿宋_GBK"/>
          <w:sz w:val="32"/>
          <w:szCs w:val="32"/>
        </w:rPr>
        <w:t>寄送</w:t>
      </w:r>
      <w:r>
        <w:rPr>
          <w:rFonts w:ascii="Times New Roman" w:hAnsi="Times New Roman" w:eastAsia="方正仿宋_GBK"/>
          <w:sz w:val="32"/>
          <w:szCs w:val="32"/>
        </w:rPr>
        <w:t>至重庆市</w:t>
      </w:r>
      <w:r>
        <w:rPr>
          <w:rFonts w:hint="eastAsia" w:ascii="Times New Roman" w:hAnsi="Times New Roman" w:eastAsia="方正仿宋_GBK"/>
          <w:sz w:val="32"/>
          <w:szCs w:val="32"/>
        </w:rPr>
        <w:t>两江</w:t>
      </w:r>
      <w:r>
        <w:rPr>
          <w:rFonts w:ascii="Times New Roman" w:hAnsi="Times New Roman" w:eastAsia="方正仿宋_GBK"/>
          <w:sz w:val="32"/>
          <w:szCs w:val="32"/>
        </w:rPr>
        <w:t>区北滨一路369号市教委</w:t>
      </w:r>
      <w:r>
        <w:rPr>
          <w:rFonts w:hint="eastAsia" w:ascii="Times New Roman" w:hAnsi="Times New Roman" w:eastAsia="方正仿宋_GBK"/>
          <w:sz w:val="32"/>
          <w:szCs w:val="32"/>
        </w:rPr>
        <w:t>国际处</w:t>
      </w:r>
      <w:r>
        <w:rPr>
          <w:rFonts w:ascii="Times New Roman" w:hAnsi="Times New Roman" w:eastAsia="方正仿宋_GBK"/>
          <w:sz w:val="32"/>
          <w:szCs w:val="32"/>
        </w:rPr>
        <w:t>208室，其他课程</w:t>
      </w:r>
      <w:r>
        <w:rPr>
          <w:rFonts w:hint="eastAsia" w:ascii="Times New Roman" w:hAnsi="Times New Roman" w:eastAsia="方正仿宋_GBK"/>
          <w:sz w:val="32"/>
          <w:szCs w:val="32"/>
        </w:rPr>
        <w:t>材</w:t>
      </w:r>
      <w:r>
        <w:rPr>
          <w:rFonts w:ascii="Times New Roman" w:hAnsi="Times New Roman" w:eastAsia="方正仿宋_GBK"/>
          <w:sz w:val="32"/>
          <w:szCs w:val="32"/>
        </w:rPr>
        <w:t>料寄送至重庆市</w:t>
      </w:r>
      <w:r>
        <w:rPr>
          <w:rFonts w:hint="eastAsia" w:ascii="Times New Roman" w:hAnsi="Times New Roman" w:eastAsia="方正仿宋_GBK"/>
          <w:sz w:val="32"/>
          <w:szCs w:val="32"/>
        </w:rPr>
        <w:t>两江新</w:t>
      </w:r>
      <w:r>
        <w:rPr>
          <w:rFonts w:ascii="Times New Roman" w:hAnsi="Times New Roman" w:eastAsia="方正仿宋_GBK"/>
          <w:sz w:val="32"/>
          <w:szCs w:val="32"/>
        </w:rPr>
        <w:t>区红石路7号市课程中心60</w:t>
      </w:r>
      <w:r>
        <w:rPr>
          <w:rFonts w:hint="eastAsia" w:ascii="Times New Roman" w:hAnsi="Times New Roman" w:eastAsia="方正仿宋_GBK"/>
          <w:sz w:val="32"/>
          <w:szCs w:val="32"/>
        </w:rPr>
        <w:t>0</w:t>
      </w:r>
      <w:r>
        <w:rPr>
          <w:rFonts w:ascii="Times New Roman" w:hAnsi="Times New Roman" w:eastAsia="方正仿宋_GBK"/>
          <w:sz w:val="32"/>
          <w:szCs w:val="32"/>
        </w:rPr>
        <w:t>室</w:t>
      </w:r>
      <w:r>
        <w:rPr>
          <w:rFonts w:hint="eastAsia" w:ascii="Times New Roman" w:hAnsi="Times New Roman" w:eastAsia="方正仿宋_GBK"/>
          <w:sz w:val="32"/>
          <w:szCs w:val="32"/>
        </w:rPr>
        <w:t>；</w:t>
      </w:r>
      <w:r>
        <w:rPr>
          <w:rFonts w:ascii="Times New Roman" w:hAnsi="Times New Roman" w:eastAsia="方正仿宋_GBK"/>
          <w:sz w:val="32"/>
          <w:szCs w:val="32"/>
        </w:rPr>
        <w:t>邮编：400020。</w:t>
      </w:r>
    </w:p>
    <w:p w14:paraId="2A054B93">
      <w:pPr>
        <w:spacing w:line="550" w:lineRule="exact"/>
        <w:ind w:firstLine="640" w:firstLineChars="200"/>
        <w:rPr>
          <w:rFonts w:ascii="Times New Roman" w:hAnsi="Times New Roman" w:eastAsia="方正仿宋_GBK"/>
          <w:sz w:val="32"/>
          <w:szCs w:val="32"/>
        </w:rPr>
      </w:pPr>
    </w:p>
    <w:p w14:paraId="08AF2042">
      <w:pPr>
        <w:spacing w:line="550" w:lineRule="exact"/>
        <w:ind w:firstLine="640" w:firstLineChars="200"/>
        <w:rPr>
          <w:rFonts w:ascii="Times New Roman" w:hAnsi="Times New Roman" w:eastAsia="方正仿宋_GBK"/>
          <w:spacing w:val="-8"/>
          <w:sz w:val="32"/>
          <w:szCs w:val="32"/>
        </w:rPr>
      </w:pPr>
      <w:r>
        <w:rPr>
          <w:rFonts w:ascii="Times New Roman" w:hAnsi="Times New Roman" w:eastAsia="方正仿宋_GBK"/>
          <w:sz w:val="32"/>
          <w:szCs w:val="32"/>
        </w:rPr>
        <w:t>附件：1．各</w:t>
      </w:r>
      <w:r>
        <w:rPr>
          <w:rFonts w:ascii="Times New Roman" w:hAnsi="Times New Roman" w:eastAsia="方正仿宋_GBK"/>
          <w:spacing w:val="-8"/>
          <w:sz w:val="32"/>
          <w:szCs w:val="32"/>
        </w:rPr>
        <w:t>高校一流课程申报推荐限额指标</w:t>
      </w:r>
    </w:p>
    <w:p w14:paraId="7FA6040F">
      <w:pPr>
        <w:spacing w:line="550"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重庆市高校一流本科课程</w:t>
      </w:r>
      <w:r>
        <w:rPr>
          <w:rFonts w:ascii="Times New Roman" w:hAnsi="Times New Roman" w:eastAsia="方正仿宋_GBK"/>
          <w:sz w:val="32"/>
          <w:szCs w:val="32"/>
        </w:rPr>
        <w:t>联系人信息表</w:t>
      </w:r>
    </w:p>
    <w:p w14:paraId="564ABCAD">
      <w:pPr>
        <w:spacing w:line="550"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3．重庆市高校一流本科课程推荐汇总表</w:t>
      </w:r>
    </w:p>
    <w:p w14:paraId="53CB294A">
      <w:pPr>
        <w:spacing w:line="550" w:lineRule="exact"/>
        <w:ind w:firstLine="1600" w:firstLineChars="500"/>
        <w:rPr>
          <w:rFonts w:ascii="Times New Roman" w:hAnsi="Times New Roman" w:eastAsia="方正仿宋_GBK"/>
          <w:sz w:val="32"/>
          <w:szCs w:val="32"/>
        </w:rPr>
      </w:pPr>
      <w:r>
        <w:rPr>
          <w:rFonts w:ascii="Times New Roman" w:hAnsi="Times New Roman" w:eastAsia="方正仿宋_GBK"/>
          <w:sz w:val="32"/>
          <w:szCs w:val="32"/>
        </w:rPr>
        <w:t>4．重庆市高校一流本科课程申报备案表</w:t>
      </w:r>
    </w:p>
    <w:p w14:paraId="2F329148">
      <w:pPr>
        <w:spacing w:line="550" w:lineRule="exact"/>
        <w:ind w:right="2497"/>
        <w:rPr>
          <w:rFonts w:ascii="Times New Roman" w:hAnsi="Times New Roman" w:eastAsia="方正仿宋_GBK"/>
          <w:sz w:val="32"/>
          <w:szCs w:val="32"/>
        </w:rPr>
      </w:pPr>
    </w:p>
    <w:p w14:paraId="56C1C862">
      <w:pPr>
        <w:spacing w:line="550" w:lineRule="exact"/>
        <w:ind w:right="2497"/>
        <w:rPr>
          <w:rFonts w:ascii="Times New Roman" w:hAnsi="Times New Roman" w:eastAsia="方正仿宋_GBK"/>
          <w:sz w:val="32"/>
          <w:szCs w:val="32"/>
        </w:rPr>
      </w:pPr>
    </w:p>
    <w:p w14:paraId="31902F40">
      <w:pPr>
        <w:spacing w:line="550" w:lineRule="exact"/>
        <w:ind w:right="840" w:rightChars="400" w:firstLine="640" w:firstLineChars="200"/>
        <w:jc w:val="right"/>
        <w:rPr>
          <w:rFonts w:ascii="Times New Roman" w:hAnsi="Times New Roman" w:eastAsia="方正仿宋_GBK"/>
          <w:sz w:val="32"/>
          <w:szCs w:val="32"/>
        </w:rPr>
      </w:pPr>
      <w:r>
        <w:rPr>
          <w:rFonts w:ascii="Times New Roman" w:hAnsi="Times New Roman" w:eastAsia="方正仿宋_GBK"/>
          <w:sz w:val="32"/>
          <w:szCs w:val="32"/>
        </w:rPr>
        <w:t>重庆市教育委员会</w:t>
      </w:r>
    </w:p>
    <w:p w14:paraId="1E7C875F">
      <w:pPr>
        <w:tabs>
          <w:tab w:val="left" w:pos="7330"/>
        </w:tabs>
        <w:spacing w:line="550" w:lineRule="exact"/>
        <w:ind w:right="840" w:rightChars="400" w:firstLine="640" w:firstLineChars="200"/>
        <w:jc w:val="right"/>
        <w:rPr>
          <w:rFonts w:ascii="Times New Roman" w:hAnsi="Times New Roman" w:eastAsia="方正仿宋_GBK"/>
          <w:sz w:val="32"/>
          <w:szCs w:val="32"/>
        </w:rPr>
      </w:pPr>
      <w:r>
        <w:rPr>
          <w:rFonts w:ascii="Times New Roman" w:hAnsi="Times New Roman" w:eastAsia="方正仿宋_GBK"/>
          <w:sz w:val="32"/>
          <w:szCs w:val="32"/>
        </w:rPr>
        <w:t>202</w:t>
      </w:r>
      <w:r>
        <w:rPr>
          <w:rFonts w:hint="eastAsia" w:ascii="Times New Roman" w:hAnsi="Times New Roman" w:eastAsia="方正仿宋_GBK"/>
          <w:sz w:val="32"/>
          <w:szCs w:val="32"/>
        </w:rPr>
        <w:t>6</w:t>
      </w:r>
      <w:r>
        <w:rPr>
          <w:rFonts w:ascii="Times New Roman" w:hAnsi="Times New Roman" w:eastAsia="方正仿宋_GBK"/>
          <w:sz w:val="32"/>
          <w:szCs w:val="32"/>
        </w:rPr>
        <w:t>年</w:t>
      </w:r>
      <w:r>
        <w:rPr>
          <w:rFonts w:hint="eastAsia" w:ascii="Times New Roman" w:hAnsi="Times New Roman" w:eastAsia="方正仿宋_GBK"/>
          <w:sz w:val="32"/>
          <w:szCs w:val="32"/>
        </w:rPr>
        <w:t>5</w:t>
      </w:r>
      <w:r>
        <w:rPr>
          <w:rFonts w:ascii="Times New Roman" w:hAnsi="Times New Roman" w:eastAsia="方正仿宋_GBK"/>
          <w:sz w:val="32"/>
          <w:szCs w:val="32"/>
        </w:rPr>
        <w:t>月</w:t>
      </w:r>
      <w:r>
        <w:rPr>
          <w:rFonts w:hint="eastAsia" w:ascii="Times New Roman" w:hAnsi="Times New Roman" w:eastAsia="方正仿宋_GBK"/>
          <w:sz w:val="32"/>
          <w:szCs w:val="32"/>
        </w:rPr>
        <w:t>27</w:t>
      </w:r>
      <w:r>
        <w:rPr>
          <w:rFonts w:ascii="Times New Roman" w:hAnsi="Times New Roman" w:eastAsia="方正仿宋_GBK"/>
          <w:sz w:val="32"/>
          <w:szCs w:val="32"/>
        </w:rPr>
        <w:t>日</w:t>
      </w:r>
    </w:p>
    <w:p w14:paraId="4B4AFFD5">
      <w:pPr>
        <w:spacing w:line="600" w:lineRule="exact"/>
        <w:rPr>
          <w:rFonts w:ascii="Times New Roman" w:hAnsi="Times New Roman" w:eastAsia="方正黑体_GBK"/>
          <w:sz w:val="32"/>
          <w:szCs w:val="32"/>
        </w:rPr>
      </w:pPr>
      <w:r>
        <w:rPr>
          <w:rFonts w:ascii="Times New Roman" w:hAnsi="Times New Roman" w:eastAsia="方正黑体_GBK"/>
          <w:sz w:val="32"/>
          <w:szCs w:val="32"/>
        </w:rPr>
        <w:br w:type="page"/>
      </w:r>
      <w:r>
        <w:rPr>
          <w:rFonts w:ascii="Times New Roman" w:hAnsi="Times New Roman" w:eastAsia="方正黑体_GBK"/>
          <w:sz w:val="32"/>
          <w:szCs w:val="32"/>
        </w:rPr>
        <w:t>附件1</w:t>
      </w:r>
    </w:p>
    <w:p w14:paraId="4457F3BC">
      <w:pPr>
        <w:spacing w:line="600" w:lineRule="exact"/>
        <w:jc w:val="center"/>
        <w:rPr>
          <w:rFonts w:ascii="Times New Roman" w:hAnsi="Times New Roman" w:eastAsia="方正楷体_GBK"/>
          <w:sz w:val="44"/>
          <w:szCs w:val="44"/>
        </w:rPr>
      </w:pPr>
      <w:r>
        <w:rPr>
          <w:rFonts w:ascii="Times New Roman" w:hAnsi="Times New Roman" w:eastAsia="方正小标宋_GBK"/>
          <w:sz w:val="44"/>
          <w:szCs w:val="44"/>
        </w:rPr>
        <w:t>各高校一流课程申报推荐限额指标</w:t>
      </w:r>
      <w:r>
        <w:rPr>
          <w:rFonts w:ascii="Times New Roman" w:hAnsi="Times New Roman" w:eastAsia="方正楷体_GBK"/>
          <w:sz w:val="44"/>
          <w:szCs w:val="44"/>
        </w:rPr>
        <w:t>（202</w:t>
      </w:r>
      <w:r>
        <w:rPr>
          <w:rFonts w:hint="eastAsia" w:ascii="Times New Roman" w:hAnsi="Times New Roman" w:eastAsia="方正楷体_GBK"/>
          <w:sz w:val="44"/>
          <w:szCs w:val="44"/>
        </w:rPr>
        <w:t>6</w:t>
      </w:r>
      <w:r>
        <w:rPr>
          <w:rFonts w:ascii="Times New Roman" w:hAnsi="Times New Roman" w:eastAsia="方正楷体_GBK"/>
          <w:sz w:val="44"/>
          <w:szCs w:val="44"/>
        </w:rPr>
        <w:t>年）</w:t>
      </w:r>
    </w:p>
    <w:tbl>
      <w:tblPr>
        <w:tblStyle w:val="6"/>
        <w:tblW w:w="8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2"/>
        <w:gridCol w:w="1300"/>
        <w:gridCol w:w="1515"/>
        <w:gridCol w:w="1276"/>
        <w:gridCol w:w="1301"/>
      </w:tblGrid>
      <w:tr w14:paraId="20D1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vAlign w:val="center"/>
          </w:tcPr>
          <w:p w14:paraId="6E64ED0D">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学校</w:t>
            </w:r>
          </w:p>
        </w:tc>
        <w:tc>
          <w:tcPr>
            <w:tcW w:w="1300" w:type="dxa"/>
            <w:vAlign w:val="center"/>
          </w:tcPr>
          <w:p w14:paraId="14F0C787">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线上课程</w:t>
            </w:r>
          </w:p>
        </w:tc>
        <w:tc>
          <w:tcPr>
            <w:tcW w:w="1515" w:type="dxa"/>
            <w:vAlign w:val="center"/>
          </w:tcPr>
          <w:p w14:paraId="4A3EDF27">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线下、线上线下混合式、社会实践课程</w:t>
            </w:r>
          </w:p>
        </w:tc>
        <w:tc>
          <w:tcPr>
            <w:tcW w:w="1276" w:type="dxa"/>
            <w:vAlign w:val="center"/>
          </w:tcPr>
          <w:p w14:paraId="7A96931D">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虚拟仿真实验教学课程</w:t>
            </w:r>
          </w:p>
        </w:tc>
        <w:tc>
          <w:tcPr>
            <w:tcW w:w="1301" w:type="dxa"/>
            <w:vAlign w:val="center"/>
          </w:tcPr>
          <w:p w14:paraId="30081546">
            <w:pPr>
              <w:widowControl/>
              <w:jc w:val="center"/>
              <w:textAlignment w:val="center"/>
              <w:rPr>
                <w:rFonts w:ascii="方正黑体_GBK" w:hAnsi="方正黑体_GBK" w:eastAsia="方正黑体_GBK" w:cs="方正黑体_GBK"/>
                <w:color w:val="000000"/>
                <w:sz w:val="24"/>
                <w:szCs w:val="24"/>
              </w:rPr>
            </w:pPr>
            <w:r>
              <w:rPr>
                <w:rFonts w:hint="eastAsia" w:ascii="方正黑体_GBK" w:hAnsi="方正黑体_GBK" w:eastAsia="方正黑体_GBK" w:cs="方正黑体_GBK"/>
                <w:color w:val="000000"/>
                <w:kern w:val="0"/>
                <w:sz w:val="24"/>
                <w:szCs w:val="24"/>
              </w:rPr>
              <w:t>合计</w:t>
            </w:r>
          </w:p>
        </w:tc>
      </w:tr>
      <w:tr w14:paraId="1948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1F7BF1E7">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重庆大学</w:t>
            </w:r>
          </w:p>
        </w:tc>
        <w:tc>
          <w:tcPr>
            <w:tcW w:w="1300" w:type="dxa"/>
            <w:vAlign w:val="center"/>
          </w:tcPr>
          <w:p w14:paraId="03B0E879">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515" w:type="dxa"/>
            <w:vAlign w:val="center"/>
          </w:tcPr>
          <w:p w14:paraId="2BEB9091">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14</w:t>
            </w:r>
          </w:p>
        </w:tc>
        <w:tc>
          <w:tcPr>
            <w:tcW w:w="1276" w:type="dxa"/>
            <w:vAlign w:val="center"/>
          </w:tcPr>
          <w:p w14:paraId="58BA41D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448756DF">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fldChar w:fldCharType="begin"/>
            </w:r>
            <w:r>
              <w:rPr>
                <w:rFonts w:ascii="Times New Roman" w:hAnsi="Times New Roman" w:eastAsia="方正仿宋_GBK"/>
                <w:sz w:val="24"/>
                <w:szCs w:val="24"/>
              </w:rPr>
              <w:instrText xml:space="preserve"> =SUM(LEFT) </w:instrText>
            </w:r>
            <w:r>
              <w:rPr>
                <w:rFonts w:ascii="Times New Roman" w:hAnsi="Times New Roman" w:eastAsia="方正仿宋_GBK"/>
                <w:sz w:val="24"/>
                <w:szCs w:val="24"/>
              </w:rPr>
              <w:fldChar w:fldCharType="separate"/>
            </w:r>
            <w:r>
              <w:rPr>
                <w:rFonts w:ascii="Times New Roman" w:hAnsi="Times New Roman" w:eastAsia="方正仿宋_GBK"/>
                <w:sz w:val="24"/>
                <w:szCs w:val="24"/>
              </w:rPr>
              <w:t>19</w:t>
            </w:r>
            <w:r>
              <w:rPr>
                <w:rFonts w:ascii="Times New Roman" w:hAnsi="Times New Roman" w:eastAsia="方正仿宋_GBK"/>
                <w:sz w:val="24"/>
                <w:szCs w:val="24"/>
              </w:rPr>
              <w:fldChar w:fldCharType="end"/>
            </w:r>
          </w:p>
        </w:tc>
      </w:tr>
      <w:tr w14:paraId="7230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0879832B">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西南大学</w:t>
            </w:r>
          </w:p>
        </w:tc>
        <w:tc>
          <w:tcPr>
            <w:tcW w:w="1300" w:type="dxa"/>
            <w:vAlign w:val="center"/>
          </w:tcPr>
          <w:p w14:paraId="2E8A4291">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515" w:type="dxa"/>
            <w:vAlign w:val="center"/>
          </w:tcPr>
          <w:p w14:paraId="64669C58">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14</w:t>
            </w:r>
          </w:p>
        </w:tc>
        <w:tc>
          <w:tcPr>
            <w:tcW w:w="1276" w:type="dxa"/>
            <w:vAlign w:val="center"/>
          </w:tcPr>
          <w:p w14:paraId="14A1CCD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72A1F282">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fldChar w:fldCharType="begin"/>
            </w:r>
            <w:r>
              <w:rPr>
                <w:rFonts w:ascii="Times New Roman" w:hAnsi="Times New Roman" w:eastAsia="方正仿宋_GBK"/>
                <w:sz w:val="24"/>
                <w:szCs w:val="24"/>
              </w:rPr>
              <w:instrText xml:space="preserve"> =SUM(LEFT) </w:instrText>
            </w:r>
            <w:r>
              <w:rPr>
                <w:rFonts w:ascii="Times New Roman" w:hAnsi="Times New Roman" w:eastAsia="方正仿宋_GBK"/>
                <w:sz w:val="24"/>
                <w:szCs w:val="24"/>
              </w:rPr>
              <w:fldChar w:fldCharType="separate"/>
            </w:r>
            <w:r>
              <w:rPr>
                <w:rFonts w:ascii="Times New Roman" w:hAnsi="Times New Roman" w:eastAsia="方正仿宋_GBK"/>
                <w:sz w:val="24"/>
                <w:szCs w:val="24"/>
              </w:rPr>
              <w:t>19</w:t>
            </w:r>
            <w:r>
              <w:rPr>
                <w:rFonts w:ascii="Times New Roman" w:hAnsi="Times New Roman" w:eastAsia="方正仿宋_GBK"/>
                <w:sz w:val="24"/>
                <w:szCs w:val="24"/>
              </w:rPr>
              <w:fldChar w:fldCharType="end"/>
            </w:r>
          </w:p>
        </w:tc>
      </w:tr>
      <w:tr w14:paraId="167E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4F8C3A0E">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西南政法大学</w:t>
            </w:r>
          </w:p>
        </w:tc>
        <w:tc>
          <w:tcPr>
            <w:tcW w:w="1300" w:type="dxa"/>
            <w:vAlign w:val="center"/>
          </w:tcPr>
          <w:p w14:paraId="32D2E615">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515" w:type="dxa"/>
            <w:vAlign w:val="center"/>
          </w:tcPr>
          <w:p w14:paraId="08D3206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9</w:t>
            </w:r>
          </w:p>
        </w:tc>
        <w:tc>
          <w:tcPr>
            <w:tcW w:w="1276" w:type="dxa"/>
            <w:vAlign w:val="center"/>
          </w:tcPr>
          <w:p w14:paraId="6AE7FCC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0E9E230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13</w:t>
            </w:r>
          </w:p>
        </w:tc>
      </w:tr>
      <w:tr w14:paraId="1196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5D38170E">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重庆医科大学</w:t>
            </w:r>
          </w:p>
        </w:tc>
        <w:tc>
          <w:tcPr>
            <w:tcW w:w="1300" w:type="dxa"/>
            <w:vAlign w:val="center"/>
          </w:tcPr>
          <w:p w14:paraId="6F578836">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515" w:type="dxa"/>
            <w:vAlign w:val="center"/>
          </w:tcPr>
          <w:p w14:paraId="217BDED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9</w:t>
            </w:r>
          </w:p>
        </w:tc>
        <w:tc>
          <w:tcPr>
            <w:tcW w:w="1276" w:type="dxa"/>
            <w:vAlign w:val="center"/>
          </w:tcPr>
          <w:p w14:paraId="1CE0D560">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74DFAA79">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13</w:t>
            </w:r>
          </w:p>
        </w:tc>
      </w:tr>
      <w:tr w14:paraId="56D5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303BBC03">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重庆师范大学</w:t>
            </w:r>
          </w:p>
        </w:tc>
        <w:tc>
          <w:tcPr>
            <w:tcW w:w="1300" w:type="dxa"/>
            <w:vAlign w:val="center"/>
          </w:tcPr>
          <w:p w14:paraId="7A1ABD2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515" w:type="dxa"/>
            <w:vAlign w:val="center"/>
          </w:tcPr>
          <w:p w14:paraId="7C7F9EF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9</w:t>
            </w:r>
          </w:p>
        </w:tc>
        <w:tc>
          <w:tcPr>
            <w:tcW w:w="1276" w:type="dxa"/>
            <w:vAlign w:val="center"/>
          </w:tcPr>
          <w:p w14:paraId="580A18F0">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79117A0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13</w:t>
            </w:r>
          </w:p>
        </w:tc>
      </w:tr>
      <w:tr w14:paraId="2E98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1A6A0B92">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重庆邮电大学</w:t>
            </w:r>
          </w:p>
        </w:tc>
        <w:tc>
          <w:tcPr>
            <w:tcW w:w="1300" w:type="dxa"/>
            <w:vAlign w:val="center"/>
          </w:tcPr>
          <w:p w14:paraId="764FB7B6">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515" w:type="dxa"/>
            <w:vAlign w:val="center"/>
          </w:tcPr>
          <w:p w14:paraId="07FDDED5">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9</w:t>
            </w:r>
          </w:p>
        </w:tc>
        <w:tc>
          <w:tcPr>
            <w:tcW w:w="1276" w:type="dxa"/>
            <w:vAlign w:val="center"/>
          </w:tcPr>
          <w:p w14:paraId="2B035FA5">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45E56F2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13</w:t>
            </w:r>
          </w:p>
        </w:tc>
      </w:tr>
      <w:tr w14:paraId="524F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7C1FC302">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重庆交通大学</w:t>
            </w:r>
          </w:p>
        </w:tc>
        <w:tc>
          <w:tcPr>
            <w:tcW w:w="1300" w:type="dxa"/>
            <w:vAlign w:val="center"/>
          </w:tcPr>
          <w:p w14:paraId="268A896B">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515" w:type="dxa"/>
            <w:vAlign w:val="center"/>
          </w:tcPr>
          <w:p w14:paraId="5A100D1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9</w:t>
            </w:r>
          </w:p>
        </w:tc>
        <w:tc>
          <w:tcPr>
            <w:tcW w:w="1276" w:type="dxa"/>
            <w:vAlign w:val="center"/>
          </w:tcPr>
          <w:p w14:paraId="72BE71C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39DDDB5F">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13</w:t>
            </w:r>
          </w:p>
        </w:tc>
      </w:tr>
      <w:tr w14:paraId="3CB8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17F7AEB4">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重庆工商大学</w:t>
            </w:r>
          </w:p>
        </w:tc>
        <w:tc>
          <w:tcPr>
            <w:tcW w:w="1300" w:type="dxa"/>
            <w:vAlign w:val="center"/>
          </w:tcPr>
          <w:p w14:paraId="7B024EF2">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515" w:type="dxa"/>
            <w:vAlign w:val="center"/>
          </w:tcPr>
          <w:p w14:paraId="52AE30C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9</w:t>
            </w:r>
          </w:p>
        </w:tc>
        <w:tc>
          <w:tcPr>
            <w:tcW w:w="1276" w:type="dxa"/>
            <w:vAlign w:val="center"/>
          </w:tcPr>
          <w:p w14:paraId="41946C0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37BAADD1">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13</w:t>
            </w:r>
          </w:p>
        </w:tc>
      </w:tr>
      <w:tr w14:paraId="38BF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2940CE15">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四川外国语大学</w:t>
            </w:r>
          </w:p>
        </w:tc>
        <w:tc>
          <w:tcPr>
            <w:tcW w:w="1300" w:type="dxa"/>
            <w:vAlign w:val="center"/>
          </w:tcPr>
          <w:p w14:paraId="3977C50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515" w:type="dxa"/>
            <w:vAlign w:val="center"/>
          </w:tcPr>
          <w:p w14:paraId="710AA1DF">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9</w:t>
            </w:r>
          </w:p>
        </w:tc>
        <w:tc>
          <w:tcPr>
            <w:tcW w:w="1276" w:type="dxa"/>
            <w:vAlign w:val="center"/>
          </w:tcPr>
          <w:p w14:paraId="18C5BEE3">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02AC7EDC">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13</w:t>
            </w:r>
          </w:p>
        </w:tc>
      </w:tr>
      <w:tr w14:paraId="05C1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495D4591">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四川美术学院</w:t>
            </w:r>
          </w:p>
        </w:tc>
        <w:tc>
          <w:tcPr>
            <w:tcW w:w="1300" w:type="dxa"/>
            <w:vAlign w:val="center"/>
          </w:tcPr>
          <w:p w14:paraId="16E37E4B">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2F63AA5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6</w:t>
            </w:r>
          </w:p>
        </w:tc>
        <w:tc>
          <w:tcPr>
            <w:tcW w:w="1276" w:type="dxa"/>
            <w:vAlign w:val="center"/>
          </w:tcPr>
          <w:p w14:paraId="4D2A21A0">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6A513FF1">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8</w:t>
            </w:r>
          </w:p>
        </w:tc>
      </w:tr>
      <w:tr w14:paraId="6B88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2BC6303D">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重庆理工大学</w:t>
            </w:r>
          </w:p>
        </w:tc>
        <w:tc>
          <w:tcPr>
            <w:tcW w:w="1300" w:type="dxa"/>
            <w:vAlign w:val="center"/>
          </w:tcPr>
          <w:p w14:paraId="57B56619">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515" w:type="dxa"/>
            <w:vAlign w:val="center"/>
          </w:tcPr>
          <w:p w14:paraId="44A30FE4">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9</w:t>
            </w:r>
          </w:p>
        </w:tc>
        <w:tc>
          <w:tcPr>
            <w:tcW w:w="1276" w:type="dxa"/>
            <w:vAlign w:val="center"/>
          </w:tcPr>
          <w:p w14:paraId="43D24C23">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6E15F365">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13</w:t>
            </w:r>
          </w:p>
        </w:tc>
      </w:tr>
      <w:tr w14:paraId="0B0C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112476E7">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重庆三峡科技大学</w:t>
            </w:r>
          </w:p>
        </w:tc>
        <w:tc>
          <w:tcPr>
            <w:tcW w:w="1300" w:type="dxa"/>
            <w:vAlign w:val="center"/>
          </w:tcPr>
          <w:p w14:paraId="0CC2B6BF">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23C9A4A3">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6</w:t>
            </w:r>
          </w:p>
        </w:tc>
        <w:tc>
          <w:tcPr>
            <w:tcW w:w="1276" w:type="dxa"/>
            <w:vAlign w:val="center"/>
          </w:tcPr>
          <w:p w14:paraId="3CBBF29F">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05664775">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8</w:t>
            </w:r>
          </w:p>
        </w:tc>
      </w:tr>
      <w:tr w14:paraId="2A1F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70E8884B">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重庆文理学院</w:t>
            </w:r>
          </w:p>
        </w:tc>
        <w:tc>
          <w:tcPr>
            <w:tcW w:w="1300" w:type="dxa"/>
            <w:vAlign w:val="center"/>
          </w:tcPr>
          <w:p w14:paraId="08AFF8F8">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11345D7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6</w:t>
            </w:r>
          </w:p>
        </w:tc>
        <w:tc>
          <w:tcPr>
            <w:tcW w:w="1276" w:type="dxa"/>
            <w:vAlign w:val="center"/>
          </w:tcPr>
          <w:p w14:paraId="779C8AC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6FB9C44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8</w:t>
            </w:r>
          </w:p>
        </w:tc>
      </w:tr>
      <w:tr w14:paraId="4E51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322AB308">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长江师范学院</w:t>
            </w:r>
          </w:p>
        </w:tc>
        <w:tc>
          <w:tcPr>
            <w:tcW w:w="1300" w:type="dxa"/>
            <w:vAlign w:val="center"/>
          </w:tcPr>
          <w:p w14:paraId="6CBC2388">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2F9863D4">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6</w:t>
            </w:r>
          </w:p>
        </w:tc>
        <w:tc>
          <w:tcPr>
            <w:tcW w:w="1276" w:type="dxa"/>
            <w:vAlign w:val="center"/>
          </w:tcPr>
          <w:p w14:paraId="6C2501A4">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1257FA79">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8</w:t>
            </w:r>
          </w:p>
        </w:tc>
      </w:tr>
      <w:tr w14:paraId="6AAE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783DFEC5">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重庆科技大学</w:t>
            </w:r>
          </w:p>
        </w:tc>
        <w:tc>
          <w:tcPr>
            <w:tcW w:w="1300" w:type="dxa"/>
            <w:vAlign w:val="center"/>
          </w:tcPr>
          <w:p w14:paraId="62270C70">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515" w:type="dxa"/>
            <w:vAlign w:val="center"/>
          </w:tcPr>
          <w:p w14:paraId="4D5AC4DA">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9</w:t>
            </w:r>
          </w:p>
        </w:tc>
        <w:tc>
          <w:tcPr>
            <w:tcW w:w="1276" w:type="dxa"/>
            <w:vAlign w:val="center"/>
          </w:tcPr>
          <w:p w14:paraId="7615D1DA">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301" w:type="dxa"/>
            <w:vAlign w:val="center"/>
          </w:tcPr>
          <w:p w14:paraId="3E7E0D28">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13</w:t>
            </w:r>
          </w:p>
        </w:tc>
      </w:tr>
      <w:tr w14:paraId="2007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564E41FA">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重庆第二师范学院</w:t>
            </w:r>
          </w:p>
        </w:tc>
        <w:tc>
          <w:tcPr>
            <w:tcW w:w="1300" w:type="dxa"/>
            <w:vAlign w:val="center"/>
          </w:tcPr>
          <w:p w14:paraId="448C7A5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783B8675">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6</w:t>
            </w:r>
          </w:p>
        </w:tc>
        <w:tc>
          <w:tcPr>
            <w:tcW w:w="1276" w:type="dxa"/>
            <w:vAlign w:val="center"/>
          </w:tcPr>
          <w:p w14:paraId="2C540884">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38BD14A1">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8</w:t>
            </w:r>
          </w:p>
        </w:tc>
      </w:tr>
      <w:tr w14:paraId="3827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07E2A226">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重庆警察学院</w:t>
            </w:r>
          </w:p>
        </w:tc>
        <w:tc>
          <w:tcPr>
            <w:tcW w:w="1300" w:type="dxa"/>
            <w:vAlign w:val="center"/>
          </w:tcPr>
          <w:p w14:paraId="5CD10DE5">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0</w:t>
            </w:r>
          </w:p>
        </w:tc>
        <w:tc>
          <w:tcPr>
            <w:tcW w:w="1515" w:type="dxa"/>
            <w:vAlign w:val="center"/>
          </w:tcPr>
          <w:p w14:paraId="3B1B9D0C">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276" w:type="dxa"/>
            <w:vAlign w:val="center"/>
          </w:tcPr>
          <w:p w14:paraId="795518C0">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042BA47C">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4</w:t>
            </w:r>
          </w:p>
        </w:tc>
      </w:tr>
      <w:tr w14:paraId="6CFD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2EEE9305">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重庆中医药学院</w:t>
            </w:r>
          </w:p>
        </w:tc>
        <w:tc>
          <w:tcPr>
            <w:tcW w:w="1300" w:type="dxa"/>
            <w:vAlign w:val="center"/>
          </w:tcPr>
          <w:p w14:paraId="6C587B89">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7A66C524">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6</w:t>
            </w:r>
          </w:p>
        </w:tc>
        <w:tc>
          <w:tcPr>
            <w:tcW w:w="1276" w:type="dxa"/>
            <w:vAlign w:val="center"/>
          </w:tcPr>
          <w:p w14:paraId="05FC87F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0C842E43">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8</w:t>
            </w:r>
          </w:p>
        </w:tc>
      </w:tr>
      <w:tr w14:paraId="0E22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70F36B73">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重庆人文科技学院</w:t>
            </w:r>
          </w:p>
        </w:tc>
        <w:tc>
          <w:tcPr>
            <w:tcW w:w="1300" w:type="dxa"/>
            <w:vAlign w:val="center"/>
          </w:tcPr>
          <w:p w14:paraId="4873731A">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1EE2763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276" w:type="dxa"/>
            <w:vAlign w:val="center"/>
          </w:tcPr>
          <w:p w14:paraId="67328245">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07F0D4A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63C1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315A3D9E">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重庆工程学院</w:t>
            </w:r>
          </w:p>
        </w:tc>
        <w:tc>
          <w:tcPr>
            <w:tcW w:w="1300" w:type="dxa"/>
            <w:vAlign w:val="center"/>
          </w:tcPr>
          <w:p w14:paraId="33861494">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6762A912">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276" w:type="dxa"/>
            <w:vAlign w:val="center"/>
          </w:tcPr>
          <w:p w14:paraId="1541E953">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1440DB04">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133A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733B95EF">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重庆对外经贸学院</w:t>
            </w:r>
          </w:p>
        </w:tc>
        <w:tc>
          <w:tcPr>
            <w:tcW w:w="1300" w:type="dxa"/>
            <w:vAlign w:val="center"/>
          </w:tcPr>
          <w:p w14:paraId="7DB586F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38E25F2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276" w:type="dxa"/>
            <w:vAlign w:val="center"/>
          </w:tcPr>
          <w:p w14:paraId="5550A668">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59CB338F">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605F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shd w:val="clear" w:color="auto" w:fill="EBF1DE" w:themeFill="accent3" w:themeFillTint="32"/>
            <w:noWrap/>
          </w:tcPr>
          <w:p w14:paraId="16820B04">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重庆财经学院</w:t>
            </w:r>
          </w:p>
        </w:tc>
        <w:tc>
          <w:tcPr>
            <w:tcW w:w="1300" w:type="dxa"/>
            <w:shd w:val="clear" w:color="auto" w:fill="EBF1DE" w:themeFill="accent3" w:themeFillTint="32"/>
            <w:vAlign w:val="center"/>
          </w:tcPr>
          <w:p w14:paraId="7A50FB74">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shd w:val="clear" w:color="auto" w:fill="EBF1DE" w:themeFill="accent3" w:themeFillTint="32"/>
            <w:vAlign w:val="center"/>
          </w:tcPr>
          <w:p w14:paraId="6EE0B4EB">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276" w:type="dxa"/>
            <w:shd w:val="clear" w:color="auto" w:fill="EBF1DE" w:themeFill="accent3" w:themeFillTint="32"/>
            <w:vAlign w:val="center"/>
          </w:tcPr>
          <w:p w14:paraId="4F2F506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shd w:val="clear" w:color="auto" w:fill="EBF1DE" w:themeFill="accent3" w:themeFillTint="32"/>
            <w:vAlign w:val="center"/>
          </w:tcPr>
          <w:p w14:paraId="07B6BB5A">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0799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1E254018">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重庆工商大学派斯学院</w:t>
            </w:r>
          </w:p>
        </w:tc>
        <w:tc>
          <w:tcPr>
            <w:tcW w:w="1300" w:type="dxa"/>
            <w:vAlign w:val="center"/>
          </w:tcPr>
          <w:p w14:paraId="068485B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0CB68490">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276" w:type="dxa"/>
            <w:vAlign w:val="center"/>
          </w:tcPr>
          <w:p w14:paraId="6251D6BC">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65834DC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2954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172A0D2D">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重庆外语外事学院</w:t>
            </w:r>
          </w:p>
        </w:tc>
        <w:tc>
          <w:tcPr>
            <w:tcW w:w="1300" w:type="dxa"/>
            <w:vAlign w:val="center"/>
          </w:tcPr>
          <w:p w14:paraId="348DFA7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49391583">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276" w:type="dxa"/>
            <w:vAlign w:val="center"/>
          </w:tcPr>
          <w:p w14:paraId="77CA9C1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0F4D0F4E">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09E3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50059615">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重庆移通学院</w:t>
            </w:r>
          </w:p>
        </w:tc>
        <w:tc>
          <w:tcPr>
            <w:tcW w:w="1300" w:type="dxa"/>
            <w:vAlign w:val="center"/>
          </w:tcPr>
          <w:p w14:paraId="78CA5488">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70F345CB">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276" w:type="dxa"/>
            <w:vAlign w:val="center"/>
          </w:tcPr>
          <w:p w14:paraId="2C6176B8">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39697910">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217B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3450269A">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重庆城市科技学院</w:t>
            </w:r>
          </w:p>
        </w:tc>
        <w:tc>
          <w:tcPr>
            <w:tcW w:w="1300" w:type="dxa"/>
            <w:vAlign w:val="center"/>
          </w:tcPr>
          <w:p w14:paraId="21589043">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515" w:type="dxa"/>
            <w:vAlign w:val="center"/>
          </w:tcPr>
          <w:p w14:paraId="4D56BB01">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3</w:t>
            </w:r>
          </w:p>
        </w:tc>
        <w:tc>
          <w:tcPr>
            <w:tcW w:w="1276" w:type="dxa"/>
            <w:vAlign w:val="center"/>
          </w:tcPr>
          <w:p w14:paraId="712DABEF">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1</w:t>
            </w:r>
          </w:p>
        </w:tc>
        <w:tc>
          <w:tcPr>
            <w:tcW w:w="1301" w:type="dxa"/>
            <w:vAlign w:val="center"/>
          </w:tcPr>
          <w:p w14:paraId="70331151">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2BA5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5F682C00">
            <w:pPr>
              <w:widowControl/>
              <w:spacing w:line="6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中国人民解放军陆军军医大学</w:t>
            </w:r>
          </w:p>
        </w:tc>
        <w:tc>
          <w:tcPr>
            <w:tcW w:w="1300" w:type="dxa"/>
            <w:vAlign w:val="center"/>
          </w:tcPr>
          <w:p w14:paraId="4CF75A4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0</w:t>
            </w:r>
          </w:p>
        </w:tc>
        <w:tc>
          <w:tcPr>
            <w:tcW w:w="1515" w:type="dxa"/>
            <w:vAlign w:val="center"/>
          </w:tcPr>
          <w:p w14:paraId="102B71FF">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c>
          <w:tcPr>
            <w:tcW w:w="1276" w:type="dxa"/>
            <w:vAlign w:val="center"/>
          </w:tcPr>
          <w:p w14:paraId="7DC0A952">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0</w:t>
            </w:r>
          </w:p>
        </w:tc>
        <w:tc>
          <w:tcPr>
            <w:tcW w:w="1301" w:type="dxa"/>
            <w:vAlign w:val="center"/>
          </w:tcPr>
          <w:p w14:paraId="563478F4">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66DF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4BD5CD22">
            <w:pPr>
              <w:widowControl/>
              <w:spacing w:line="24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中国人民解放军联勤保障部队工程大学</w:t>
            </w:r>
          </w:p>
        </w:tc>
        <w:tc>
          <w:tcPr>
            <w:tcW w:w="1300" w:type="dxa"/>
            <w:vAlign w:val="center"/>
          </w:tcPr>
          <w:p w14:paraId="0D43B5D2">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0</w:t>
            </w:r>
          </w:p>
        </w:tc>
        <w:tc>
          <w:tcPr>
            <w:tcW w:w="1515" w:type="dxa"/>
            <w:vAlign w:val="center"/>
          </w:tcPr>
          <w:p w14:paraId="70AC876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c>
          <w:tcPr>
            <w:tcW w:w="1276" w:type="dxa"/>
            <w:vAlign w:val="center"/>
          </w:tcPr>
          <w:p w14:paraId="7125610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0</w:t>
            </w:r>
          </w:p>
        </w:tc>
        <w:tc>
          <w:tcPr>
            <w:tcW w:w="1301" w:type="dxa"/>
            <w:vAlign w:val="center"/>
          </w:tcPr>
          <w:p w14:paraId="4F9D87F3">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5</w:t>
            </w:r>
          </w:p>
        </w:tc>
      </w:tr>
      <w:tr w14:paraId="1E46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627CCA87">
            <w:pPr>
              <w:widowControl/>
              <w:spacing w:line="24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中国人民解放军信息支援部队工程大学通信士官学校</w:t>
            </w:r>
          </w:p>
        </w:tc>
        <w:tc>
          <w:tcPr>
            <w:tcW w:w="1300" w:type="dxa"/>
            <w:vAlign w:val="center"/>
          </w:tcPr>
          <w:p w14:paraId="180C02E7">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0</w:t>
            </w:r>
          </w:p>
        </w:tc>
        <w:tc>
          <w:tcPr>
            <w:tcW w:w="1515" w:type="dxa"/>
            <w:vAlign w:val="center"/>
          </w:tcPr>
          <w:p w14:paraId="6645C803">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c>
          <w:tcPr>
            <w:tcW w:w="1276" w:type="dxa"/>
            <w:vAlign w:val="center"/>
          </w:tcPr>
          <w:p w14:paraId="222F044D">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0</w:t>
            </w:r>
          </w:p>
        </w:tc>
        <w:tc>
          <w:tcPr>
            <w:tcW w:w="1301" w:type="dxa"/>
            <w:vAlign w:val="center"/>
          </w:tcPr>
          <w:p w14:paraId="73653D38">
            <w:pPr>
              <w:widowControl/>
              <w:spacing w:line="600" w:lineRule="exact"/>
              <w:jc w:val="center"/>
              <w:rPr>
                <w:rFonts w:ascii="Times New Roman" w:hAnsi="Times New Roman" w:eastAsia="方正仿宋_GBK"/>
                <w:sz w:val="24"/>
                <w:szCs w:val="24"/>
              </w:rPr>
            </w:pPr>
            <w:r>
              <w:rPr>
                <w:rFonts w:ascii="Times New Roman" w:hAnsi="Times New Roman" w:eastAsia="方正仿宋_GBK"/>
                <w:sz w:val="24"/>
                <w:szCs w:val="24"/>
              </w:rPr>
              <w:t>2</w:t>
            </w:r>
          </w:p>
        </w:tc>
      </w:tr>
      <w:tr w14:paraId="0297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trPr>
        <w:tc>
          <w:tcPr>
            <w:tcW w:w="3412" w:type="dxa"/>
            <w:noWrap/>
          </w:tcPr>
          <w:p w14:paraId="43C1A277">
            <w:pPr>
              <w:widowControl/>
              <w:jc w:val="center"/>
              <w:textAlignment w:val="top"/>
              <w:rPr>
                <w:rFonts w:ascii="方正仿宋_GBK" w:hAnsi="方正仿宋_GBK" w:eastAsia="方正仿宋_GBK" w:cs="方正仿宋_GBK"/>
                <w:color w:val="000000"/>
                <w:sz w:val="28"/>
                <w:szCs w:val="28"/>
              </w:rPr>
            </w:pPr>
            <w:r>
              <w:rPr>
                <w:rFonts w:hint="eastAsia" w:ascii="方正仿宋_GBK" w:hAnsi="方正仿宋_GBK" w:eastAsia="方正仿宋_GBK" w:cs="方正仿宋_GBK"/>
                <w:color w:val="000000"/>
                <w:kern w:val="0"/>
                <w:sz w:val="28"/>
                <w:szCs w:val="28"/>
              </w:rPr>
              <w:t>总计</w:t>
            </w:r>
          </w:p>
        </w:tc>
        <w:tc>
          <w:tcPr>
            <w:tcW w:w="1300" w:type="dxa"/>
            <w:vAlign w:val="center"/>
          </w:tcPr>
          <w:p w14:paraId="5E6495AB">
            <w:pPr>
              <w:widowControl/>
              <w:jc w:val="center"/>
              <w:textAlignment w:val="center"/>
              <w:rPr>
                <w:rFonts w:ascii="Times New Roman" w:hAnsi="Times New Roman"/>
                <w:color w:val="000000"/>
                <w:sz w:val="28"/>
                <w:szCs w:val="28"/>
              </w:rPr>
            </w:pPr>
            <w:r>
              <w:rPr>
                <w:rFonts w:ascii="Times New Roman" w:hAnsi="Times New Roman"/>
                <w:color w:val="000000"/>
                <w:kern w:val="0"/>
                <w:sz w:val="28"/>
                <w:szCs w:val="28"/>
              </w:rPr>
              <w:fldChar w:fldCharType="begin"/>
            </w:r>
            <w:r>
              <w:rPr>
                <w:rFonts w:ascii="Times New Roman" w:hAnsi="Times New Roman"/>
                <w:color w:val="000000"/>
                <w:kern w:val="0"/>
                <w:sz w:val="28"/>
                <w:szCs w:val="28"/>
              </w:rPr>
              <w:instrText xml:space="preserve"> =SUM(ABOVE) </w:instrText>
            </w:r>
            <w:r>
              <w:rPr>
                <w:rFonts w:ascii="Times New Roman" w:hAnsi="Times New Roman"/>
                <w:color w:val="000000"/>
                <w:kern w:val="0"/>
                <w:sz w:val="28"/>
                <w:szCs w:val="28"/>
              </w:rPr>
              <w:fldChar w:fldCharType="separate"/>
            </w:r>
            <w:r>
              <w:rPr>
                <w:rFonts w:ascii="Times New Roman" w:hAnsi="Times New Roman"/>
                <w:color w:val="000000"/>
                <w:kern w:val="0"/>
                <w:sz w:val="28"/>
                <w:szCs w:val="28"/>
              </w:rPr>
              <w:t>38</w:t>
            </w:r>
            <w:r>
              <w:rPr>
                <w:rFonts w:ascii="Times New Roman" w:hAnsi="Times New Roman"/>
                <w:color w:val="000000"/>
                <w:kern w:val="0"/>
                <w:sz w:val="28"/>
                <w:szCs w:val="28"/>
              </w:rPr>
              <w:fldChar w:fldCharType="end"/>
            </w:r>
          </w:p>
        </w:tc>
        <w:tc>
          <w:tcPr>
            <w:tcW w:w="1515" w:type="dxa"/>
            <w:vAlign w:val="center"/>
          </w:tcPr>
          <w:p w14:paraId="755C155E">
            <w:pPr>
              <w:widowControl/>
              <w:jc w:val="center"/>
              <w:textAlignment w:val="center"/>
              <w:rPr>
                <w:rFonts w:ascii="Times New Roman" w:hAnsi="Times New Roman"/>
                <w:color w:val="000000"/>
                <w:sz w:val="28"/>
                <w:szCs w:val="28"/>
              </w:rPr>
            </w:pPr>
            <w:r>
              <w:rPr>
                <w:rFonts w:ascii="Times New Roman" w:hAnsi="Times New Roman"/>
                <w:color w:val="000000"/>
                <w:kern w:val="0"/>
                <w:sz w:val="28"/>
                <w:szCs w:val="28"/>
              </w:rPr>
              <w:fldChar w:fldCharType="begin"/>
            </w:r>
            <w:r>
              <w:rPr>
                <w:rFonts w:ascii="Times New Roman" w:hAnsi="Times New Roman"/>
                <w:color w:val="000000"/>
                <w:kern w:val="0"/>
                <w:sz w:val="28"/>
                <w:szCs w:val="28"/>
              </w:rPr>
              <w:instrText xml:space="preserve"> =SUM(ABOVE) </w:instrText>
            </w:r>
            <w:r>
              <w:rPr>
                <w:rFonts w:ascii="Times New Roman" w:hAnsi="Times New Roman"/>
                <w:color w:val="000000"/>
                <w:kern w:val="0"/>
                <w:sz w:val="28"/>
                <w:szCs w:val="28"/>
              </w:rPr>
              <w:fldChar w:fldCharType="separate"/>
            </w:r>
            <w:r>
              <w:rPr>
                <w:rFonts w:ascii="Times New Roman" w:hAnsi="Times New Roman"/>
                <w:color w:val="000000"/>
                <w:kern w:val="0"/>
                <w:sz w:val="28"/>
                <w:szCs w:val="28"/>
              </w:rPr>
              <w:t>184</w:t>
            </w:r>
            <w:r>
              <w:rPr>
                <w:rFonts w:ascii="Times New Roman" w:hAnsi="Times New Roman"/>
                <w:color w:val="000000"/>
                <w:kern w:val="0"/>
                <w:sz w:val="28"/>
                <w:szCs w:val="28"/>
              </w:rPr>
              <w:fldChar w:fldCharType="end"/>
            </w:r>
          </w:p>
        </w:tc>
        <w:tc>
          <w:tcPr>
            <w:tcW w:w="1276" w:type="dxa"/>
            <w:vAlign w:val="center"/>
          </w:tcPr>
          <w:p w14:paraId="38179249">
            <w:pPr>
              <w:widowControl/>
              <w:jc w:val="center"/>
              <w:textAlignment w:val="center"/>
              <w:rPr>
                <w:rFonts w:ascii="Times New Roman" w:hAnsi="Times New Roman"/>
                <w:color w:val="000000"/>
                <w:sz w:val="28"/>
                <w:szCs w:val="28"/>
              </w:rPr>
            </w:pPr>
            <w:r>
              <w:rPr>
                <w:rFonts w:ascii="Times New Roman" w:hAnsi="Times New Roman"/>
                <w:color w:val="000000"/>
                <w:kern w:val="0"/>
                <w:sz w:val="28"/>
                <w:szCs w:val="28"/>
              </w:rPr>
              <w:fldChar w:fldCharType="begin"/>
            </w:r>
            <w:r>
              <w:rPr>
                <w:rFonts w:ascii="Times New Roman" w:hAnsi="Times New Roman"/>
                <w:color w:val="000000"/>
                <w:kern w:val="0"/>
                <w:sz w:val="28"/>
                <w:szCs w:val="28"/>
              </w:rPr>
              <w:instrText xml:space="preserve"> =SUM(ABOVE) </w:instrText>
            </w:r>
            <w:r>
              <w:rPr>
                <w:rFonts w:ascii="Times New Roman" w:hAnsi="Times New Roman"/>
                <w:color w:val="000000"/>
                <w:kern w:val="0"/>
                <w:sz w:val="28"/>
                <w:szCs w:val="28"/>
              </w:rPr>
              <w:fldChar w:fldCharType="separate"/>
            </w:r>
            <w:r>
              <w:rPr>
                <w:rFonts w:ascii="Times New Roman" w:hAnsi="Times New Roman"/>
                <w:color w:val="000000"/>
                <w:kern w:val="0"/>
                <w:sz w:val="28"/>
                <w:szCs w:val="28"/>
              </w:rPr>
              <w:t>37</w:t>
            </w:r>
            <w:r>
              <w:rPr>
                <w:rFonts w:ascii="Times New Roman" w:hAnsi="Times New Roman"/>
                <w:color w:val="000000"/>
                <w:kern w:val="0"/>
                <w:sz w:val="28"/>
                <w:szCs w:val="28"/>
              </w:rPr>
              <w:fldChar w:fldCharType="end"/>
            </w:r>
          </w:p>
        </w:tc>
        <w:tc>
          <w:tcPr>
            <w:tcW w:w="1301" w:type="dxa"/>
            <w:vAlign w:val="center"/>
          </w:tcPr>
          <w:p w14:paraId="10BEB4C0">
            <w:pPr>
              <w:widowControl/>
              <w:jc w:val="center"/>
              <w:textAlignment w:val="center"/>
              <w:rPr>
                <w:rFonts w:ascii="Times New Roman" w:hAnsi="Times New Roman"/>
                <w:color w:val="000000"/>
                <w:sz w:val="28"/>
                <w:szCs w:val="28"/>
              </w:rPr>
            </w:pPr>
            <w:r>
              <w:rPr>
                <w:rFonts w:ascii="Times New Roman" w:hAnsi="Times New Roman"/>
                <w:color w:val="000000"/>
                <w:kern w:val="0"/>
                <w:sz w:val="28"/>
                <w:szCs w:val="28"/>
              </w:rPr>
              <w:fldChar w:fldCharType="begin"/>
            </w:r>
            <w:r>
              <w:rPr>
                <w:rFonts w:ascii="Times New Roman" w:hAnsi="Times New Roman"/>
                <w:color w:val="000000"/>
                <w:kern w:val="0"/>
                <w:sz w:val="28"/>
                <w:szCs w:val="28"/>
              </w:rPr>
              <w:instrText xml:space="preserve"> =SUM(ABOVE) </w:instrText>
            </w:r>
            <w:r>
              <w:rPr>
                <w:rFonts w:ascii="Times New Roman" w:hAnsi="Times New Roman"/>
                <w:color w:val="000000"/>
                <w:kern w:val="0"/>
                <w:sz w:val="28"/>
                <w:szCs w:val="28"/>
              </w:rPr>
              <w:fldChar w:fldCharType="separate"/>
            </w:r>
            <w:r>
              <w:rPr>
                <w:rFonts w:ascii="Times New Roman" w:hAnsi="Times New Roman"/>
                <w:color w:val="000000"/>
                <w:kern w:val="0"/>
                <w:sz w:val="28"/>
                <w:szCs w:val="28"/>
              </w:rPr>
              <w:t>259</w:t>
            </w:r>
            <w:r>
              <w:rPr>
                <w:rFonts w:ascii="Times New Roman" w:hAnsi="Times New Roman"/>
                <w:color w:val="000000"/>
                <w:kern w:val="0"/>
                <w:sz w:val="28"/>
                <w:szCs w:val="28"/>
              </w:rPr>
              <w:fldChar w:fldCharType="end"/>
            </w:r>
          </w:p>
        </w:tc>
      </w:tr>
    </w:tbl>
    <w:p w14:paraId="13BDF798">
      <w:pPr>
        <w:spacing w:line="400" w:lineRule="exact"/>
        <w:rPr>
          <w:rFonts w:ascii="Times New Roman" w:hAnsi="Times New Roman" w:eastAsia="方正仿宋_GBK"/>
          <w:sz w:val="24"/>
          <w:szCs w:val="24"/>
        </w:rPr>
        <w:sectPr>
          <w:footerReference r:id="rId5" w:type="first"/>
          <w:footerReference r:id="rId3" w:type="default"/>
          <w:footerReference r:id="rId4" w:type="even"/>
          <w:pgSz w:w="11900" w:h="16840"/>
          <w:pgMar w:top="1985" w:right="1446" w:bottom="1644" w:left="1446" w:header="851" w:footer="1247" w:gutter="0"/>
          <w:pgNumType w:fmt="numberInDash"/>
          <w:cols w:space="720" w:num="1"/>
          <w:titlePg/>
          <w:docGrid w:linePitch="600" w:charSpace="22879"/>
        </w:sectPr>
      </w:pPr>
    </w:p>
    <w:p w14:paraId="37DF6154">
      <w:pPr>
        <w:spacing w:line="400" w:lineRule="exact"/>
        <w:rPr>
          <w:rFonts w:ascii="Times New Roman" w:hAnsi="Times New Roman" w:eastAsia="方正黑体_GBK"/>
          <w:sz w:val="32"/>
          <w:szCs w:val="32"/>
        </w:rPr>
      </w:pPr>
      <w:r>
        <w:rPr>
          <w:rFonts w:ascii="Times New Roman" w:hAnsi="Times New Roman" w:eastAsia="方正黑体_GBK"/>
          <w:sz w:val="32"/>
          <w:szCs w:val="32"/>
        </w:rPr>
        <w:t>附件2</w:t>
      </w:r>
    </w:p>
    <w:p w14:paraId="0F22A469">
      <w:pPr>
        <w:spacing w:line="60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重庆市高校一流本科课程</w:t>
      </w:r>
      <w:r>
        <w:rPr>
          <w:rFonts w:ascii="Times New Roman" w:hAnsi="Times New Roman" w:eastAsia="方正小标宋_GBK"/>
          <w:sz w:val="44"/>
          <w:szCs w:val="44"/>
        </w:rPr>
        <w:t>联系人信息表</w:t>
      </w:r>
    </w:p>
    <w:p w14:paraId="15730ED2">
      <w:pPr>
        <w:spacing w:line="600" w:lineRule="exact"/>
        <w:jc w:val="center"/>
        <w:outlineLvl w:val="0"/>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w:t>
      </w:r>
      <w:r>
        <w:rPr>
          <w:rFonts w:ascii="方正小标宋_GBK" w:hAnsi="方正小标宋_GBK" w:eastAsia="方正小标宋_GBK" w:cs="方正小标宋_GBK"/>
          <w:sz w:val="44"/>
          <w:szCs w:val="44"/>
        </w:rPr>
        <w:t>2026</w:t>
      </w:r>
      <w:r>
        <w:rPr>
          <w:rFonts w:hint="eastAsia" w:ascii="方正小标宋_GBK" w:hAnsi="方正小标宋_GBK" w:eastAsia="方正小标宋_GBK" w:cs="方正小标宋_GBK"/>
          <w:sz w:val="44"/>
          <w:szCs w:val="44"/>
        </w:rPr>
        <w:t>年）</w:t>
      </w:r>
    </w:p>
    <w:p w14:paraId="016F59CE">
      <w:pPr>
        <w:spacing w:line="600" w:lineRule="exact"/>
        <w:jc w:val="center"/>
        <w:outlineLvl w:val="0"/>
        <w:rPr>
          <w:rFonts w:ascii="Times New Roman" w:hAnsi="Times New Roman" w:eastAsia="方正小标宋_GBK"/>
          <w:sz w:val="44"/>
          <w:szCs w:val="44"/>
        </w:rPr>
      </w:pPr>
    </w:p>
    <w:p w14:paraId="30F1DE89">
      <w:pPr>
        <w:spacing w:line="600" w:lineRule="exact"/>
        <w:rPr>
          <w:rFonts w:ascii="Times New Roman" w:hAnsi="Times New Roman" w:eastAsia="方正仿宋_GBK"/>
          <w:sz w:val="28"/>
          <w:szCs w:val="28"/>
        </w:rPr>
      </w:pPr>
      <w:r>
        <w:rPr>
          <w:rFonts w:ascii="Times New Roman" w:hAnsi="Times New Roman" w:eastAsia="方正仿宋_GBK"/>
          <w:sz w:val="28"/>
          <w:szCs w:val="28"/>
        </w:rPr>
        <w:t>单位名称（公章）：                   填表日期：    年    月    日</w:t>
      </w:r>
    </w:p>
    <w:tbl>
      <w:tblPr>
        <w:tblStyle w:val="6"/>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1705"/>
        <w:gridCol w:w="1557"/>
        <w:gridCol w:w="1700"/>
        <w:gridCol w:w="2271"/>
        <w:gridCol w:w="1456"/>
      </w:tblGrid>
      <w:tr w14:paraId="467C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058" w:type="dxa"/>
            <w:vAlign w:val="center"/>
          </w:tcPr>
          <w:p w14:paraId="247B71C7">
            <w:pPr>
              <w:spacing w:line="600" w:lineRule="exact"/>
              <w:jc w:val="center"/>
              <w:rPr>
                <w:rFonts w:ascii="Times New Roman" w:hAnsi="Times New Roman" w:eastAsia="方正黑体_GBK"/>
                <w:sz w:val="28"/>
                <w:szCs w:val="28"/>
              </w:rPr>
            </w:pPr>
            <w:r>
              <w:rPr>
                <w:rFonts w:ascii="Times New Roman" w:hAnsi="Times New Roman" w:eastAsia="方正黑体_GBK"/>
                <w:sz w:val="28"/>
                <w:szCs w:val="28"/>
              </w:rPr>
              <w:t>姓名</w:t>
            </w:r>
          </w:p>
        </w:tc>
        <w:tc>
          <w:tcPr>
            <w:tcW w:w="1705" w:type="dxa"/>
            <w:vAlign w:val="center"/>
          </w:tcPr>
          <w:p w14:paraId="1D8EBFAE">
            <w:pPr>
              <w:spacing w:line="600" w:lineRule="exact"/>
              <w:jc w:val="center"/>
              <w:rPr>
                <w:rFonts w:ascii="Times New Roman" w:hAnsi="Times New Roman" w:eastAsia="方正黑体_GBK"/>
                <w:sz w:val="28"/>
                <w:szCs w:val="28"/>
              </w:rPr>
            </w:pPr>
            <w:r>
              <w:rPr>
                <w:rFonts w:ascii="Times New Roman" w:hAnsi="Times New Roman" w:eastAsia="方正黑体_GBK"/>
                <w:sz w:val="28"/>
                <w:szCs w:val="28"/>
              </w:rPr>
              <w:t>所在部门</w:t>
            </w:r>
          </w:p>
        </w:tc>
        <w:tc>
          <w:tcPr>
            <w:tcW w:w="1557" w:type="dxa"/>
            <w:vAlign w:val="center"/>
          </w:tcPr>
          <w:p w14:paraId="67E3B882">
            <w:pPr>
              <w:spacing w:line="600" w:lineRule="exact"/>
              <w:jc w:val="center"/>
              <w:rPr>
                <w:rFonts w:ascii="Times New Roman" w:hAnsi="Times New Roman" w:eastAsia="方正黑体_GBK"/>
                <w:sz w:val="28"/>
                <w:szCs w:val="28"/>
              </w:rPr>
            </w:pPr>
            <w:r>
              <w:rPr>
                <w:rFonts w:ascii="Times New Roman" w:hAnsi="Times New Roman" w:eastAsia="方正黑体_GBK"/>
                <w:sz w:val="28"/>
                <w:szCs w:val="28"/>
              </w:rPr>
              <w:t>职务</w:t>
            </w:r>
          </w:p>
        </w:tc>
        <w:tc>
          <w:tcPr>
            <w:tcW w:w="1700" w:type="dxa"/>
            <w:vAlign w:val="center"/>
          </w:tcPr>
          <w:p w14:paraId="1F631C21">
            <w:pPr>
              <w:spacing w:line="600" w:lineRule="exact"/>
              <w:jc w:val="center"/>
              <w:rPr>
                <w:rFonts w:ascii="Times New Roman" w:hAnsi="Times New Roman" w:eastAsia="方正黑体_GBK"/>
                <w:sz w:val="28"/>
                <w:szCs w:val="28"/>
              </w:rPr>
            </w:pPr>
            <w:r>
              <w:rPr>
                <w:rFonts w:ascii="Times New Roman" w:hAnsi="Times New Roman" w:eastAsia="方正黑体_GBK"/>
                <w:sz w:val="28"/>
                <w:szCs w:val="28"/>
              </w:rPr>
              <w:t>电话</w:t>
            </w:r>
          </w:p>
        </w:tc>
        <w:tc>
          <w:tcPr>
            <w:tcW w:w="2271" w:type="dxa"/>
            <w:vAlign w:val="center"/>
          </w:tcPr>
          <w:p w14:paraId="581FC39A">
            <w:pPr>
              <w:spacing w:line="600" w:lineRule="exact"/>
              <w:jc w:val="center"/>
              <w:rPr>
                <w:rFonts w:ascii="Times New Roman" w:hAnsi="Times New Roman" w:eastAsia="方正黑体_GBK"/>
                <w:sz w:val="28"/>
                <w:szCs w:val="28"/>
              </w:rPr>
            </w:pPr>
            <w:r>
              <w:rPr>
                <w:rFonts w:ascii="Times New Roman" w:hAnsi="Times New Roman" w:eastAsia="方正黑体_GBK"/>
                <w:sz w:val="28"/>
                <w:szCs w:val="28"/>
              </w:rPr>
              <w:t>手机</w:t>
            </w:r>
          </w:p>
        </w:tc>
        <w:tc>
          <w:tcPr>
            <w:tcW w:w="1456" w:type="dxa"/>
            <w:vAlign w:val="center"/>
          </w:tcPr>
          <w:p w14:paraId="3E024B09">
            <w:pPr>
              <w:spacing w:line="600" w:lineRule="exact"/>
              <w:jc w:val="center"/>
              <w:rPr>
                <w:rFonts w:ascii="Times New Roman" w:hAnsi="Times New Roman" w:eastAsia="方正黑体_GBK"/>
                <w:sz w:val="28"/>
                <w:szCs w:val="28"/>
              </w:rPr>
            </w:pPr>
            <w:r>
              <w:rPr>
                <w:rFonts w:ascii="Times New Roman" w:hAnsi="Times New Roman" w:eastAsia="方正黑体_GBK"/>
                <w:bCs/>
                <w:sz w:val="28"/>
                <w:szCs w:val="28"/>
              </w:rPr>
              <w:t>电子邮箱</w:t>
            </w:r>
          </w:p>
        </w:tc>
      </w:tr>
      <w:tr w14:paraId="7A8E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58" w:type="dxa"/>
            <w:vAlign w:val="center"/>
          </w:tcPr>
          <w:p w14:paraId="77BE2BB9">
            <w:pPr>
              <w:spacing w:line="600" w:lineRule="exact"/>
              <w:jc w:val="center"/>
              <w:rPr>
                <w:rFonts w:ascii="Times New Roman" w:hAnsi="Times New Roman" w:eastAsia="仿宋_GB2312"/>
                <w:sz w:val="28"/>
                <w:szCs w:val="28"/>
              </w:rPr>
            </w:pPr>
          </w:p>
        </w:tc>
        <w:tc>
          <w:tcPr>
            <w:tcW w:w="1705" w:type="dxa"/>
            <w:vAlign w:val="center"/>
          </w:tcPr>
          <w:p w14:paraId="0F18AD30">
            <w:pPr>
              <w:spacing w:line="600" w:lineRule="exact"/>
              <w:jc w:val="center"/>
              <w:rPr>
                <w:rFonts w:ascii="Times New Roman" w:hAnsi="Times New Roman" w:eastAsia="仿宋_GB2312"/>
                <w:sz w:val="28"/>
                <w:szCs w:val="28"/>
              </w:rPr>
            </w:pPr>
          </w:p>
        </w:tc>
        <w:tc>
          <w:tcPr>
            <w:tcW w:w="1557" w:type="dxa"/>
            <w:vAlign w:val="center"/>
          </w:tcPr>
          <w:p w14:paraId="5DD6335E">
            <w:pPr>
              <w:spacing w:line="600" w:lineRule="exact"/>
              <w:jc w:val="center"/>
              <w:rPr>
                <w:rFonts w:ascii="Times New Roman" w:hAnsi="Times New Roman" w:eastAsia="仿宋_GB2312"/>
                <w:sz w:val="28"/>
                <w:szCs w:val="28"/>
              </w:rPr>
            </w:pPr>
          </w:p>
        </w:tc>
        <w:tc>
          <w:tcPr>
            <w:tcW w:w="1700" w:type="dxa"/>
            <w:vAlign w:val="center"/>
          </w:tcPr>
          <w:p w14:paraId="71774F86">
            <w:pPr>
              <w:spacing w:line="600" w:lineRule="exact"/>
              <w:jc w:val="center"/>
              <w:rPr>
                <w:rFonts w:ascii="Times New Roman" w:hAnsi="Times New Roman" w:eastAsia="仿宋_GB2312"/>
                <w:sz w:val="28"/>
                <w:szCs w:val="28"/>
              </w:rPr>
            </w:pPr>
          </w:p>
        </w:tc>
        <w:tc>
          <w:tcPr>
            <w:tcW w:w="2271" w:type="dxa"/>
            <w:vAlign w:val="center"/>
          </w:tcPr>
          <w:p w14:paraId="267CD1E7">
            <w:pPr>
              <w:spacing w:line="600" w:lineRule="exact"/>
              <w:jc w:val="center"/>
              <w:rPr>
                <w:rFonts w:ascii="Times New Roman" w:hAnsi="Times New Roman" w:eastAsia="仿宋_GB2312"/>
                <w:sz w:val="28"/>
                <w:szCs w:val="28"/>
              </w:rPr>
            </w:pPr>
          </w:p>
        </w:tc>
        <w:tc>
          <w:tcPr>
            <w:tcW w:w="1456" w:type="dxa"/>
            <w:vAlign w:val="center"/>
          </w:tcPr>
          <w:p w14:paraId="546D25F5">
            <w:pPr>
              <w:spacing w:line="600" w:lineRule="exact"/>
              <w:jc w:val="center"/>
              <w:rPr>
                <w:rFonts w:ascii="Times New Roman" w:hAnsi="Times New Roman" w:eastAsia="仿宋_GB2312"/>
                <w:sz w:val="28"/>
                <w:szCs w:val="28"/>
              </w:rPr>
            </w:pPr>
          </w:p>
        </w:tc>
      </w:tr>
    </w:tbl>
    <w:p w14:paraId="13DA0CE3">
      <w:pPr>
        <w:spacing w:line="400" w:lineRule="exact"/>
        <w:ind w:right="42" w:rightChars="20" w:hanging="2"/>
        <w:rPr>
          <w:rFonts w:ascii="Times New Roman" w:hAnsi="Times New Roman" w:eastAsia="方正仿宋_GBK"/>
          <w:sz w:val="24"/>
          <w:szCs w:val="24"/>
        </w:rPr>
        <w:sectPr>
          <w:footerReference r:id="rId6" w:type="first"/>
          <w:pgSz w:w="11900" w:h="16840"/>
          <w:pgMar w:top="1985" w:right="1446" w:bottom="1644" w:left="1446" w:header="851" w:footer="1247" w:gutter="0"/>
          <w:pgNumType w:fmt="numberInDash"/>
          <w:cols w:space="720" w:num="1"/>
          <w:titlePg/>
          <w:docGrid w:linePitch="600" w:charSpace="22879"/>
        </w:sectPr>
      </w:pPr>
      <w:r>
        <w:rPr>
          <w:rFonts w:ascii="Times New Roman" w:hAnsi="Times New Roman" w:eastAsia="方正仿宋_GBK"/>
          <w:sz w:val="24"/>
          <w:szCs w:val="24"/>
        </w:rPr>
        <w:t>说明：为方便工作联系，请各高校课程联系人</w:t>
      </w:r>
      <w:r>
        <w:rPr>
          <w:rFonts w:hint="eastAsia" w:ascii="Times New Roman" w:hAnsi="Times New Roman" w:eastAsia="方正仿宋_GBK"/>
          <w:sz w:val="24"/>
          <w:szCs w:val="24"/>
        </w:rPr>
        <w:t>通过“渝快政”</w:t>
      </w:r>
      <w:r>
        <w:rPr>
          <w:rFonts w:ascii="Times New Roman" w:hAnsi="Times New Roman" w:eastAsia="方正仿宋_GBK"/>
          <w:sz w:val="24"/>
          <w:szCs w:val="24"/>
        </w:rPr>
        <w:t>加入“重庆本科高校教学项目申报工作”群：</w:t>
      </w:r>
      <w:r>
        <w:rPr>
          <w:rFonts w:hint="eastAsia" w:ascii="Times New Roman" w:hAnsi="Times New Roman" w:eastAsia="方正仿宋_GBK"/>
          <w:sz w:val="24"/>
          <w:szCs w:val="24"/>
        </w:rPr>
        <w:t>1884256531。</w:t>
      </w:r>
    </w:p>
    <w:p w14:paraId="5C2243DA">
      <w:pPr>
        <w:spacing w:line="600" w:lineRule="exact"/>
        <w:rPr>
          <w:rFonts w:ascii="Times New Roman" w:hAnsi="Times New Roman" w:eastAsia="方正黑体_GBK"/>
          <w:bCs/>
          <w:sz w:val="32"/>
          <w:szCs w:val="32"/>
        </w:rPr>
      </w:pPr>
      <w:r>
        <w:rPr>
          <w:rFonts w:ascii="Times New Roman" w:hAnsi="Times New Roman" w:eastAsia="方正黑体_GBK"/>
          <w:bCs/>
          <w:sz w:val="32"/>
          <w:szCs w:val="32"/>
        </w:rPr>
        <w:t>附件3</w:t>
      </w:r>
    </w:p>
    <w:p w14:paraId="79E4DA06">
      <w:pPr>
        <w:spacing w:line="600" w:lineRule="exact"/>
        <w:jc w:val="center"/>
        <w:outlineLvl w:val="0"/>
        <w:rPr>
          <w:rFonts w:ascii="Times New Roman" w:hAnsi="Times New Roman" w:eastAsia="方正小标宋_GBK"/>
          <w:b/>
          <w:bCs/>
          <w:sz w:val="32"/>
          <w:szCs w:val="32"/>
        </w:rPr>
      </w:pPr>
      <w:r>
        <w:rPr>
          <w:rFonts w:ascii="Times New Roman" w:hAnsi="Times New Roman" w:eastAsia="方正小标宋_GBK"/>
          <w:sz w:val="40"/>
          <w:szCs w:val="40"/>
        </w:rPr>
        <w:t>重庆市高校一流本科课程推荐汇总表（202</w:t>
      </w:r>
      <w:r>
        <w:rPr>
          <w:rFonts w:hint="eastAsia" w:ascii="Times New Roman" w:hAnsi="Times New Roman" w:eastAsia="方正小标宋_GBK"/>
          <w:sz w:val="40"/>
          <w:szCs w:val="40"/>
        </w:rPr>
        <w:t>6</w:t>
      </w:r>
      <w:r>
        <w:rPr>
          <w:rFonts w:ascii="Times New Roman" w:hAnsi="Times New Roman" w:eastAsia="方正小标宋_GBK"/>
          <w:sz w:val="40"/>
          <w:szCs w:val="40"/>
        </w:rPr>
        <w:t>年）</w:t>
      </w:r>
    </w:p>
    <w:p w14:paraId="051DB942">
      <w:pPr>
        <w:spacing w:line="600" w:lineRule="exact"/>
        <w:ind w:firstLine="140" w:firstLineChars="50"/>
        <w:rPr>
          <w:rFonts w:ascii="Times New Roman" w:hAnsi="Times New Roman" w:eastAsia="仿宋_GB2312"/>
          <w:sz w:val="28"/>
          <w:szCs w:val="24"/>
        </w:rPr>
      </w:pPr>
    </w:p>
    <w:p w14:paraId="138B1F57">
      <w:pPr>
        <w:spacing w:line="600" w:lineRule="exact"/>
        <w:ind w:firstLine="140" w:firstLineChars="50"/>
        <w:rPr>
          <w:rFonts w:ascii="Times New Roman" w:hAnsi="Times New Roman" w:eastAsia="仿宋_GB2312"/>
          <w:sz w:val="28"/>
          <w:szCs w:val="24"/>
        </w:rPr>
      </w:pPr>
      <w:r>
        <w:rPr>
          <w:rFonts w:ascii="Times New Roman" w:hAnsi="Times New Roman" w:eastAsia="仿宋_GB2312"/>
          <w:sz w:val="28"/>
          <w:szCs w:val="24"/>
        </w:rPr>
        <w:t>推荐单位名称（公章）：                        联系人：                   联系电话：</w:t>
      </w:r>
    </w:p>
    <w:tbl>
      <w:tblPr>
        <w:tblStyle w:val="6"/>
        <w:tblpPr w:leftFromText="180" w:rightFromText="180" w:vertAnchor="text" w:horzAnchor="page" w:tblpX="1026" w:tblpY="67"/>
        <w:tblOverlap w:val="never"/>
        <w:tblW w:w="14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911"/>
        <w:gridCol w:w="1701"/>
        <w:gridCol w:w="2693"/>
        <w:gridCol w:w="2126"/>
        <w:gridCol w:w="2268"/>
        <w:gridCol w:w="2410"/>
      </w:tblGrid>
      <w:tr w14:paraId="376B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1" w:type="dxa"/>
            <w:vAlign w:val="center"/>
          </w:tcPr>
          <w:p w14:paraId="592C9CFC">
            <w:pPr>
              <w:spacing w:line="600" w:lineRule="exact"/>
              <w:jc w:val="center"/>
              <w:rPr>
                <w:rFonts w:ascii="Times New Roman" w:hAnsi="Times New Roman" w:eastAsia="方正黑体_GBK"/>
                <w:bCs/>
                <w:sz w:val="28"/>
                <w:szCs w:val="28"/>
              </w:rPr>
            </w:pPr>
            <w:r>
              <w:rPr>
                <w:rFonts w:ascii="Times New Roman" w:hAnsi="Times New Roman" w:eastAsia="方正黑体_GBK"/>
                <w:bCs/>
                <w:sz w:val="28"/>
                <w:szCs w:val="28"/>
              </w:rPr>
              <w:t>序号</w:t>
            </w:r>
          </w:p>
        </w:tc>
        <w:tc>
          <w:tcPr>
            <w:tcW w:w="1911" w:type="dxa"/>
            <w:vAlign w:val="center"/>
          </w:tcPr>
          <w:p w14:paraId="2690DB57">
            <w:pPr>
              <w:spacing w:line="600" w:lineRule="exact"/>
              <w:jc w:val="center"/>
              <w:rPr>
                <w:rFonts w:ascii="Times New Roman" w:hAnsi="Times New Roman" w:eastAsia="方正黑体_GBK"/>
                <w:bCs/>
                <w:sz w:val="28"/>
                <w:szCs w:val="28"/>
              </w:rPr>
            </w:pPr>
            <w:r>
              <w:rPr>
                <w:rFonts w:ascii="Times New Roman" w:hAnsi="Times New Roman" w:eastAsia="方正黑体_GBK"/>
                <w:bCs/>
                <w:sz w:val="28"/>
                <w:szCs w:val="28"/>
              </w:rPr>
              <w:t>课程名称</w:t>
            </w:r>
          </w:p>
        </w:tc>
        <w:tc>
          <w:tcPr>
            <w:tcW w:w="1701" w:type="dxa"/>
            <w:vAlign w:val="center"/>
          </w:tcPr>
          <w:p w14:paraId="0104A50D">
            <w:pPr>
              <w:spacing w:line="600" w:lineRule="exact"/>
              <w:jc w:val="center"/>
              <w:rPr>
                <w:rFonts w:ascii="Times New Roman" w:hAnsi="Times New Roman" w:eastAsia="方正黑体_GBK"/>
                <w:bCs/>
                <w:sz w:val="28"/>
                <w:szCs w:val="28"/>
              </w:rPr>
            </w:pPr>
            <w:r>
              <w:rPr>
                <w:rFonts w:ascii="Times New Roman" w:hAnsi="Times New Roman" w:eastAsia="方正黑体_GBK"/>
                <w:bCs/>
                <w:sz w:val="28"/>
                <w:szCs w:val="28"/>
              </w:rPr>
              <w:t>课程负责人</w:t>
            </w:r>
          </w:p>
        </w:tc>
        <w:tc>
          <w:tcPr>
            <w:tcW w:w="2693" w:type="dxa"/>
            <w:vAlign w:val="center"/>
          </w:tcPr>
          <w:p w14:paraId="0E291E91">
            <w:pPr>
              <w:spacing w:line="600" w:lineRule="exact"/>
              <w:jc w:val="center"/>
              <w:rPr>
                <w:rFonts w:ascii="Times New Roman" w:hAnsi="Times New Roman" w:eastAsia="方正黑体_GBK"/>
                <w:bCs/>
                <w:sz w:val="28"/>
                <w:szCs w:val="28"/>
              </w:rPr>
            </w:pPr>
            <w:r>
              <w:rPr>
                <w:rFonts w:ascii="Times New Roman" w:hAnsi="Times New Roman" w:eastAsia="方正黑体_GBK"/>
                <w:bCs/>
                <w:sz w:val="28"/>
                <w:szCs w:val="28"/>
              </w:rPr>
              <w:t>其他主要成员</w:t>
            </w:r>
          </w:p>
        </w:tc>
        <w:tc>
          <w:tcPr>
            <w:tcW w:w="2126" w:type="dxa"/>
            <w:vAlign w:val="center"/>
          </w:tcPr>
          <w:p w14:paraId="3ABC32FC">
            <w:pPr>
              <w:spacing w:line="600" w:lineRule="exact"/>
              <w:jc w:val="center"/>
              <w:rPr>
                <w:rFonts w:ascii="Times New Roman" w:hAnsi="Times New Roman" w:eastAsia="方正黑体_GBK"/>
                <w:bCs/>
                <w:sz w:val="28"/>
                <w:szCs w:val="28"/>
              </w:rPr>
            </w:pPr>
            <w:r>
              <w:rPr>
                <w:rFonts w:ascii="Times New Roman" w:hAnsi="Times New Roman" w:eastAsia="方正黑体_GBK"/>
                <w:bCs/>
                <w:sz w:val="28"/>
                <w:szCs w:val="28"/>
              </w:rPr>
              <w:t>专业类代码</w:t>
            </w:r>
          </w:p>
        </w:tc>
        <w:tc>
          <w:tcPr>
            <w:tcW w:w="2268" w:type="dxa"/>
          </w:tcPr>
          <w:p w14:paraId="53C4C169">
            <w:pPr>
              <w:spacing w:line="600" w:lineRule="exact"/>
              <w:jc w:val="center"/>
              <w:rPr>
                <w:rFonts w:ascii="Times New Roman" w:hAnsi="Times New Roman" w:eastAsia="方正黑体_GBK"/>
                <w:bCs/>
                <w:sz w:val="28"/>
                <w:szCs w:val="28"/>
              </w:rPr>
            </w:pPr>
            <w:r>
              <w:rPr>
                <w:rFonts w:ascii="Times New Roman" w:hAnsi="Times New Roman" w:eastAsia="方正黑体_GBK"/>
                <w:bCs/>
                <w:sz w:val="28"/>
                <w:szCs w:val="28"/>
              </w:rPr>
              <w:t>课程类别</w:t>
            </w:r>
          </w:p>
        </w:tc>
        <w:tc>
          <w:tcPr>
            <w:tcW w:w="2410" w:type="dxa"/>
            <w:vAlign w:val="center"/>
          </w:tcPr>
          <w:p w14:paraId="34C81333">
            <w:pPr>
              <w:spacing w:line="600" w:lineRule="exact"/>
              <w:jc w:val="center"/>
              <w:rPr>
                <w:rFonts w:ascii="Times New Roman" w:hAnsi="Times New Roman" w:eastAsia="方正黑体_GBK"/>
                <w:bCs/>
                <w:sz w:val="28"/>
                <w:szCs w:val="28"/>
              </w:rPr>
            </w:pPr>
            <w:r>
              <w:rPr>
                <w:rFonts w:hint="eastAsia" w:ascii="Times New Roman" w:hAnsi="Times New Roman" w:eastAsia="方正黑体_GBK"/>
                <w:bCs/>
                <w:sz w:val="28"/>
                <w:szCs w:val="28"/>
              </w:rPr>
              <w:t>授课</w:t>
            </w:r>
            <w:r>
              <w:rPr>
                <w:rFonts w:ascii="Times New Roman" w:hAnsi="Times New Roman" w:eastAsia="方正黑体_GBK"/>
                <w:bCs/>
                <w:sz w:val="28"/>
                <w:szCs w:val="28"/>
              </w:rPr>
              <w:t>类型</w:t>
            </w:r>
          </w:p>
        </w:tc>
      </w:tr>
      <w:tr w14:paraId="4F31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1" w:type="dxa"/>
            <w:vAlign w:val="center"/>
          </w:tcPr>
          <w:p w14:paraId="2102631F">
            <w:pPr>
              <w:spacing w:line="600" w:lineRule="exact"/>
              <w:jc w:val="center"/>
              <w:rPr>
                <w:rFonts w:ascii="Times New Roman" w:hAnsi="Times New Roman" w:eastAsia="仿宋_GB2312"/>
                <w:sz w:val="28"/>
                <w:szCs w:val="28"/>
              </w:rPr>
            </w:pPr>
            <w:r>
              <w:rPr>
                <w:rFonts w:ascii="Times New Roman" w:hAnsi="Times New Roman" w:eastAsia="仿宋_GB2312"/>
                <w:sz w:val="28"/>
                <w:szCs w:val="28"/>
              </w:rPr>
              <w:t>1</w:t>
            </w:r>
          </w:p>
        </w:tc>
        <w:tc>
          <w:tcPr>
            <w:tcW w:w="1911" w:type="dxa"/>
          </w:tcPr>
          <w:p w14:paraId="3CB5598A">
            <w:pPr>
              <w:spacing w:line="600" w:lineRule="exact"/>
              <w:rPr>
                <w:rFonts w:ascii="Times New Roman" w:hAnsi="Times New Roman" w:eastAsia="仿宋_GB2312"/>
                <w:sz w:val="28"/>
                <w:szCs w:val="28"/>
              </w:rPr>
            </w:pPr>
          </w:p>
        </w:tc>
        <w:tc>
          <w:tcPr>
            <w:tcW w:w="1701" w:type="dxa"/>
          </w:tcPr>
          <w:p w14:paraId="77EC49B6">
            <w:pPr>
              <w:spacing w:line="600" w:lineRule="exact"/>
              <w:rPr>
                <w:rFonts w:ascii="Times New Roman" w:hAnsi="Times New Roman" w:eastAsia="仿宋_GB2312"/>
                <w:sz w:val="28"/>
                <w:szCs w:val="28"/>
              </w:rPr>
            </w:pPr>
          </w:p>
        </w:tc>
        <w:tc>
          <w:tcPr>
            <w:tcW w:w="2693" w:type="dxa"/>
          </w:tcPr>
          <w:p w14:paraId="4C80ECC4">
            <w:pPr>
              <w:spacing w:line="600" w:lineRule="exact"/>
              <w:rPr>
                <w:rFonts w:ascii="Times New Roman" w:hAnsi="Times New Roman" w:eastAsia="仿宋_GB2312"/>
                <w:sz w:val="28"/>
                <w:szCs w:val="28"/>
              </w:rPr>
            </w:pPr>
          </w:p>
        </w:tc>
        <w:tc>
          <w:tcPr>
            <w:tcW w:w="2126" w:type="dxa"/>
          </w:tcPr>
          <w:p w14:paraId="2E2B1F02">
            <w:pPr>
              <w:spacing w:line="600" w:lineRule="exact"/>
              <w:rPr>
                <w:rFonts w:ascii="Times New Roman" w:hAnsi="Times New Roman" w:eastAsia="仿宋_GB2312"/>
                <w:sz w:val="28"/>
                <w:szCs w:val="28"/>
              </w:rPr>
            </w:pPr>
          </w:p>
        </w:tc>
        <w:tc>
          <w:tcPr>
            <w:tcW w:w="2268" w:type="dxa"/>
          </w:tcPr>
          <w:p w14:paraId="5FDC1919">
            <w:pPr>
              <w:spacing w:line="600" w:lineRule="exact"/>
              <w:rPr>
                <w:rFonts w:ascii="Times New Roman" w:hAnsi="Times New Roman" w:eastAsia="仿宋_GB2312"/>
                <w:sz w:val="28"/>
                <w:szCs w:val="28"/>
              </w:rPr>
            </w:pPr>
          </w:p>
        </w:tc>
        <w:tc>
          <w:tcPr>
            <w:tcW w:w="2410" w:type="dxa"/>
          </w:tcPr>
          <w:p w14:paraId="17379214">
            <w:pPr>
              <w:spacing w:line="600" w:lineRule="exact"/>
              <w:rPr>
                <w:rFonts w:ascii="Times New Roman" w:hAnsi="Times New Roman" w:eastAsia="仿宋_GB2312"/>
                <w:sz w:val="28"/>
                <w:szCs w:val="28"/>
              </w:rPr>
            </w:pPr>
          </w:p>
        </w:tc>
      </w:tr>
      <w:tr w14:paraId="4980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91" w:type="dxa"/>
            <w:vAlign w:val="center"/>
          </w:tcPr>
          <w:p w14:paraId="57251953">
            <w:pPr>
              <w:spacing w:line="600" w:lineRule="exact"/>
              <w:jc w:val="center"/>
              <w:rPr>
                <w:rFonts w:ascii="Times New Roman" w:hAnsi="Times New Roman" w:eastAsia="仿宋_GB2312"/>
                <w:sz w:val="28"/>
                <w:szCs w:val="28"/>
              </w:rPr>
            </w:pPr>
            <w:r>
              <w:rPr>
                <w:rFonts w:ascii="Times New Roman" w:hAnsi="Times New Roman" w:eastAsia="仿宋_GB2312"/>
                <w:sz w:val="28"/>
                <w:szCs w:val="28"/>
              </w:rPr>
              <w:t>2</w:t>
            </w:r>
          </w:p>
        </w:tc>
        <w:tc>
          <w:tcPr>
            <w:tcW w:w="1911" w:type="dxa"/>
          </w:tcPr>
          <w:p w14:paraId="7F238317">
            <w:pPr>
              <w:spacing w:line="600" w:lineRule="exact"/>
              <w:rPr>
                <w:rFonts w:ascii="Times New Roman" w:hAnsi="Times New Roman" w:eastAsia="仿宋_GB2312"/>
                <w:sz w:val="28"/>
                <w:szCs w:val="28"/>
              </w:rPr>
            </w:pPr>
          </w:p>
        </w:tc>
        <w:tc>
          <w:tcPr>
            <w:tcW w:w="1701" w:type="dxa"/>
          </w:tcPr>
          <w:p w14:paraId="3F8A3F33">
            <w:pPr>
              <w:spacing w:line="600" w:lineRule="exact"/>
              <w:rPr>
                <w:rFonts w:ascii="Times New Roman" w:hAnsi="Times New Roman" w:eastAsia="仿宋_GB2312"/>
                <w:sz w:val="28"/>
                <w:szCs w:val="28"/>
              </w:rPr>
            </w:pPr>
          </w:p>
        </w:tc>
        <w:tc>
          <w:tcPr>
            <w:tcW w:w="2693" w:type="dxa"/>
          </w:tcPr>
          <w:p w14:paraId="4998EFB5">
            <w:pPr>
              <w:spacing w:line="600" w:lineRule="exact"/>
              <w:rPr>
                <w:rFonts w:ascii="Times New Roman" w:hAnsi="Times New Roman" w:eastAsia="仿宋_GB2312"/>
                <w:sz w:val="28"/>
                <w:szCs w:val="28"/>
              </w:rPr>
            </w:pPr>
          </w:p>
        </w:tc>
        <w:tc>
          <w:tcPr>
            <w:tcW w:w="2126" w:type="dxa"/>
          </w:tcPr>
          <w:p w14:paraId="6CB3F237">
            <w:pPr>
              <w:spacing w:line="600" w:lineRule="exact"/>
              <w:rPr>
                <w:rFonts w:ascii="Times New Roman" w:hAnsi="Times New Roman" w:eastAsia="仿宋_GB2312"/>
                <w:sz w:val="28"/>
                <w:szCs w:val="28"/>
              </w:rPr>
            </w:pPr>
          </w:p>
        </w:tc>
        <w:tc>
          <w:tcPr>
            <w:tcW w:w="2268" w:type="dxa"/>
          </w:tcPr>
          <w:p w14:paraId="3E1BE788">
            <w:pPr>
              <w:spacing w:line="600" w:lineRule="exact"/>
              <w:rPr>
                <w:rFonts w:ascii="Times New Roman" w:hAnsi="Times New Roman" w:eastAsia="仿宋_GB2312"/>
                <w:sz w:val="28"/>
                <w:szCs w:val="28"/>
              </w:rPr>
            </w:pPr>
          </w:p>
        </w:tc>
        <w:tc>
          <w:tcPr>
            <w:tcW w:w="2410" w:type="dxa"/>
          </w:tcPr>
          <w:p w14:paraId="71571E3C">
            <w:pPr>
              <w:spacing w:line="600" w:lineRule="exact"/>
              <w:rPr>
                <w:rFonts w:ascii="Times New Roman" w:hAnsi="Times New Roman" w:eastAsia="仿宋_GB2312"/>
                <w:sz w:val="28"/>
                <w:szCs w:val="28"/>
              </w:rPr>
            </w:pPr>
          </w:p>
        </w:tc>
      </w:tr>
      <w:tr w14:paraId="7A42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1" w:type="dxa"/>
            <w:vAlign w:val="center"/>
          </w:tcPr>
          <w:p w14:paraId="3040B783">
            <w:pPr>
              <w:spacing w:line="600" w:lineRule="exact"/>
              <w:jc w:val="center"/>
              <w:rPr>
                <w:rFonts w:ascii="Times New Roman" w:hAnsi="Times New Roman" w:eastAsia="仿宋_GB2312"/>
                <w:sz w:val="28"/>
                <w:szCs w:val="28"/>
              </w:rPr>
            </w:pPr>
            <w:r>
              <w:rPr>
                <w:rFonts w:ascii="Times New Roman" w:hAnsi="Times New Roman" w:eastAsia="仿宋_GB2312"/>
                <w:sz w:val="28"/>
                <w:szCs w:val="28"/>
              </w:rPr>
              <w:t>3</w:t>
            </w:r>
          </w:p>
        </w:tc>
        <w:tc>
          <w:tcPr>
            <w:tcW w:w="1911" w:type="dxa"/>
          </w:tcPr>
          <w:p w14:paraId="4E44F95B">
            <w:pPr>
              <w:spacing w:line="600" w:lineRule="exact"/>
              <w:rPr>
                <w:rFonts w:ascii="Times New Roman" w:hAnsi="Times New Roman" w:eastAsia="仿宋_GB2312"/>
                <w:sz w:val="28"/>
                <w:szCs w:val="28"/>
              </w:rPr>
            </w:pPr>
          </w:p>
        </w:tc>
        <w:tc>
          <w:tcPr>
            <w:tcW w:w="1701" w:type="dxa"/>
          </w:tcPr>
          <w:p w14:paraId="55B5D170">
            <w:pPr>
              <w:spacing w:line="600" w:lineRule="exact"/>
              <w:rPr>
                <w:rFonts w:ascii="Times New Roman" w:hAnsi="Times New Roman" w:eastAsia="仿宋_GB2312"/>
                <w:sz w:val="28"/>
                <w:szCs w:val="28"/>
              </w:rPr>
            </w:pPr>
          </w:p>
        </w:tc>
        <w:tc>
          <w:tcPr>
            <w:tcW w:w="2693" w:type="dxa"/>
          </w:tcPr>
          <w:p w14:paraId="0CA7940F">
            <w:pPr>
              <w:spacing w:line="600" w:lineRule="exact"/>
              <w:rPr>
                <w:rFonts w:ascii="Times New Roman" w:hAnsi="Times New Roman" w:eastAsia="仿宋_GB2312"/>
                <w:sz w:val="28"/>
                <w:szCs w:val="28"/>
              </w:rPr>
            </w:pPr>
          </w:p>
        </w:tc>
        <w:tc>
          <w:tcPr>
            <w:tcW w:w="2126" w:type="dxa"/>
          </w:tcPr>
          <w:p w14:paraId="38787DCA">
            <w:pPr>
              <w:spacing w:line="600" w:lineRule="exact"/>
              <w:rPr>
                <w:rFonts w:ascii="Times New Roman" w:hAnsi="Times New Roman" w:eastAsia="仿宋_GB2312"/>
                <w:sz w:val="28"/>
                <w:szCs w:val="28"/>
              </w:rPr>
            </w:pPr>
          </w:p>
        </w:tc>
        <w:tc>
          <w:tcPr>
            <w:tcW w:w="2268" w:type="dxa"/>
          </w:tcPr>
          <w:p w14:paraId="601B963F">
            <w:pPr>
              <w:spacing w:line="600" w:lineRule="exact"/>
              <w:rPr>
                <w:rFonts w:ascii="Times New Roman" w:hAnsi="Times New Roman" w:eastAsia="仿宋_GB2312"/>
                <w:sz w:val="28"/>
                <w:szCs w:val="28"/>
              </w:rPr>
            </w:pPr>
          </w:p>
        </w:tc>
        <w:tc>
          <w:tcPr>
            <w:tcW w:w="2410" w:type="dxa"/>
          </w:tcPr>
          <w:p w14:paraId="59033367">
            <w:pPr>
              <w:spacing w:line="600" w:lineRule="exact"/>
              <w:rPr>
                <w:rFonts w:ascii="Times New Roman" w:hAnsi="Times New Roman" w:eastAsia="仿宋_GB2312"/>
                <w:sz w:val="28"/>
                <w:szCs w:val="28"/>
              </w:rPr>
            </w:pPr>
          </w:p>
        </w:tc>
      </w:tr>
      <w:tr w14:paraId="4FA1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1" w:type="dxa"/>
            <w:vAlign w:val="center"/>
          </w:tcPr>
          <w:p w14:paraId="55437AA3">
            <w:pPr>
              <w:spacing w:line="600" w:lineRule="exact"/>
              <w:jc w:val="center"/>
              <w:rPr>
                <w:rFonts w:ascii="Times New Roman" w:hAnsi="Times New Roman" w:eastAsia="仿宋_GB2312"/>
                <w:sz w:val="28"/>
                <w:szCs w:val="28"/>
              </w:rPr>
            </w:pPr>
            <w:r>
              <w:rPr>
                <w:rFonts w:ascii="Times New Roman" w:hAnsi="Times New Roman" w:eastAsia="仿宋_GB2312"/>
                <w:sz w:val="28"/>
                <w:szCs w:val="28"/>
              </w:rPr>
              <w:t>4</w:t>
            </w:r>
          </w:p>
        </w:tc>
        <w:tc>
          <w:tcPr>
            <w:tcW w:w="1911" w:type="dxa"/>
          </w:tcPr>
          <w:p w14:paraId="05C93AC6">
            <w:pPr>
              <w:spacing w:line="600" w:lineRule="exact"/>
              <w:rPr>
                <w:rFonts w:ascii="Times New Roman" w:hAnsi="Times New Roman" w:eastAsia="仿宋_GB2312"/>
                <w:sz w:val="28"/>
                <w:szCs w:val="28"/>
              </w:rPr>
            </w:pPr>
          </w:p>
        </w:tc>
        <w:tc>
          <w:tcPr>
            <w:tcW w:w="1701" w:type="dxa"/>
          </w:tcPr>
          <w:p w14:paraId="5E17E825">
            <w:pPr>
              <w:spacing w:line="600" w:lineRule="exact"/>
              <w:rPr>
                <w:rFonts w:ascii="Times New Roman" w:hAnsi="Times New Roman" w:eastAsia="仿宋_GB2312"/>
                <w:sz w:val="28"/>
                <w:szCs w:val="28"/>
              </w:rPr>
            </w:pPr>
          </w:p>
        </w:tc>
        <w:tc>
          <w:tcPr>
            <w:tcW w:w="2693" w:type="dxa"/>
          </w:tcPr>
          <w:p w14:paraId="36F9A4B5">
            <w:pPr>
              <w:spacing w:line="600" w:lineRule="exact"/>
              <w:rPr>
                <w:rFonts w:ascii="Times New Roman" w:hAnsi="Times New Roman" w:eastAsia="仿宋_GB2312"/>
                <w:sz w:val="28"/>
                <w:szCs w:val="28"/>
              </w:rPr>
            </w:pPr>
          </w:p>
        </w:tc>
        <w:tc>
          <w:tcPr>
            <w:tcW w:w="2126" w:type="dxa"/>
          </w:tcPr>
          <w:p w14:paraId="237F7AFE">
            <w:pPr>
              <w:spacing w:line="600" w:lineRule="exact"/>
              <w:rPr>
                <w:rFonts w:ascii="Times New Roman" w:hAnsi="Times New Roman" w:eastAsia="仿宋_GB2312"/>
                <w:sz w:val="28"/>
                <w:szCs w:val="28"/>
              </w:rPr>
            </w:pPr>
          </w:p>
        </w:tc>
        <w:tc>
          <w:tcPr>
            <w:tcW w:w="2268" w:type="dxa"/>
          </w:tcPr>
          <w:p w14:paraId="59AD4295">
            <w:pPr>
              <w:spacing w:line="600" w:lineRule="exact"/>
              <w:rPr>
                <w:rFonts w:ascii="Times New Roman" w:hAnsi="Times New Roman" w:eastAsia="仿宋_GB2312"/>
                <w:sz w:val="28"/>
                <w:szCs w:val="28"/>
              </w:rPr>
            </w:pPr>
          </w:p>
        </w:tc>
        <w:tc>
          <w:tcPr>
            <w:tcW w:w="2410" w:type="dxa"/>
          </w:tcPr>
          <w:p w14:paraId="28789C67">
            <w:pPr>
              <w:spacing w:line="600" w:lineRule="exact"/>
              <w:rPr>
                <w:rFonts w:ascii="Times New Roman" w:hAnsi="Times New Roman" w:eastAsia="仿宋_GB2312"/>
                <w:sz w:val="28"/>
                <w:szCs w:val="28"/>
              </w:rPr>
            </w:pPr>
          </w:p>
        </w:tc>
      </w:tr>
      <w:tr w14:paraId="5395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1" w:type="dxa"/>
            <w:vAlign w:val="center"/>
          </w:tcPr>
          <w:p w14:paraId="146E08FA">
            <w:pPr>
              <w:spacing w:line="600" w:lineRule="exact"/>
              <w:jc w:val="center"/>
              <w:rPr>
                <w:rFonts w:ascii="Times New Roman" w:hAnsi="Times New Roman" w:eastAsia="仿宋_GB2312"/>
                <w:sz w:val="28"/>
                <w:szCs w:val="28"/>
              </w:rPr>
            </w:pPr>
            <w:r>
              <w:rPr>
                <w:rFonts w:ascii="Times New Roman" w:hAnsi="Times New Roman" w:eastAsia="仿宋_GB2312"/>
                <w:sz w:val="28"/>
                <w:szCs w:val="28"/>
              </w:rPr>
              <w:t>...</w:t>
            </w:r>
          </w:p>
        </w:tc>
        <w:tc>
          <w:tcPr>
            <w:tcW w:w="1911" w:type="dxa"/>
          </w:tcPr>
          <w:p w14:paraId="11CB1BA0">
            <w:pPr>
              <w:spacing w:line="600" w:lineRule="exact"/>
              <w:rPr>
                <w:rFonts w:ascii="Times New Roman" w:hAnsi="Times New Roman" w:eastAsia="仿宋_GB2312"/>
                <w:sz w:val="28"/>
                <w:szCs w:val="28"/>
              </w:rPr>
            </w:pPr>
          </w:p>
        </w:tc>
        <w:tc>
          <w:tcPr>
            <w:tcW w:w="1701" w:type="dxa"/>
          </w:tcPr>
          <w:p w14:paraId="7B587590">
            <w:pPr>
              <w:spacing w:line="600" w:lineRule="exact"/>
              <w:rPr>
                <w:rFonts w:ascii="Times New Roman" w:hAnsi="Times New Roman" w:eastAsia="仿宋_GB2312"/>
                <w:sz w:val="28"/>
                <w:szCs w:val="28"/>
              </w:rPr>
            </w:pPr>
          </w:p>
        </w:tc>
        <w:tc>
          <w:tcPr>
            <w:tcW w:w="2693" w:type="dxa"/>
          </w:tcPr>
          <w:p w14:paraId="7097925C">
            <w:pPr>
              <w:spacing w:line="600" w:lineRule="exact"/>
              <w:rPr>
                <w:rFonts w:ascii="Times New Roman" w:hAnsi="Times New Roman" w:eastAsia="仿宋_GB2312"/>
                <w:sz w:val="28"/>
                <w:szCs w:val="28"/>
              </w:rPr>
            </w:pPr>
          </w:p>
        </w:tc>
        <w:tc>
          <w:tcPr>
            <w:tcW w:w="2126" w:type="dxa"/>
          </w:tcPr>
          <w:p w14:paraId="7D6A3B41">
            <w:pPr>
              <w:spacing w:line="600" w:lineRule="exact"/>
              <w:rPr>
                <w:rFonts w:ascii="Times New Roman" w:hAnsi="Times New Roman" w:eastAsia="仿宋_GB2312"/>
                <w:sz w:val="28"/>
                <w:szCs w:val="28"/>
              </w:rPr>
            </w:pPr>
          </w:p>
        </w:tc>
        <w:tc>
          <w:tcPr>
            <w:tcW w:w="2268" w:type="dxa"/>
          </w:tcPr>
          <w:p w14:paraId="32002CA2">
            <w:pPr>
              <w:spacing w:line="600" w:lineRule="exact"/>
              <w:rPr>
                <w:rFonts w:ascii="Times New Roman" w:hAnsi="Times New Roman" w:eastAsia="仿宋_GB2312"/>
                <w:sz w:val="28"/>
                <w:szCs w:val="28"/>
              </w:rPr>
            </w:pPr>
          </w:p>
        </w:tc>
        <w:tc>
          <w:tcPr>
            <w:tcW w:w="2410" w:type="dxa"/>
          </w:tcPr>
          <w:p w14:paraId="7864E0B4">
            <w:pPr>
              <w:spacing w:line="600" w:lineRule="exact"/>
              <w:rPr>
                <w:rFonts w:ascii="Times New Roman" w:hAnsi="Times New Roman" w:eastAsia="仿宋_GB2312"/>
                <w:sz w:val="28"/>
                <w:szCs w:val="28"/>
              </w:rPr>
            </w:pPr>
          </w:p>
        </w:tc>
      </w:tr>
    </w:tbl>
    <w:p w14:paraId="22D53CCC">
      <w:pPr>
        <w:spacing w:line="400" w:lineRule="exact"/>
        <w:rPr>
          <w:rFonts w:ascii="Times New Roman" w:hAnsi="Times New Roman" w:eastAsia="方正仿宋_GBK"/>
          <w:bCs/>
          <w:sz w:val="24"/>
          <w:szCs w:val="24"/>
        </w:rPr>
      </w:pPr>
      <w:r>
        <w:rPr>
          <w:rFonts w:ascii="Times New Roman" w:hAnsi="Times New Roman" w:eastAsia="方正仿宋_GBK"/>
          <w:b/>
          <w:sz w:val="24"/>
          <w:szCs w:val="24"/>
        </w:rPr>
        <w:t>说明：</w:t>
      </w:r>
      <w:r>
        <w:rPr>
          <w:rFonts w:ascii="Times New Roman" w:hAnsi="Times New Roman" w:eastAsia="方正仿宋_GBK"/>
          <w:bCs/>
          <w:sz w:val="24"/>
          <w:szCs w:val="24"/>
        </w:rPr>
        <w:t>1. 此表由各高校教务部门打印后与其他需要提交的材料一并上报；</w:t>
      </w:r>
    </w:p>
    <w:p w14:paraId="37F44A71">
      <w:pPr>
        <w:spacing w:line="400" w:lineRule="exact"/>
        <w:ind w:left="735" w:leftChars="350"/>
        <w:rPr>
          <w:rFonts w:ascii="Times New Roman" w:hAnsi="Times New Roman" w:eastAsia="方正仿宋_GBK"/>
          <w:bCs/>
          <w:sz w:val="24"/>
          <w:szCs w:val="24"/>
        </w:rPr>
      </w:pPr>
      <w:r>
        <w:rPr>
          <w:rFonts w:ascii="Times New Roman" w:hAnsi="Times New Roman" w:eastAsia="方正仿宋_GBK"/>
          <w:bCs/>
          <w:sz w:val="24"/>
          <w:szCs w:val="24"/>
        </w:rPr>
        <w:t>2. 专业类代码指</w:t>
      </w:r>
      <w:r>
        <w:rPr>
          <w:rFonts w:hint="eastAsia" w:ascii="Times New Roman" w:hAnsi="Times New Roman" w:eastAsia="方正仿宋_GBK"/>
          <w:bCs/>
          <w:sz w:val="24"/>
          <w:szCs w:val="24"/>
        </w:rPr>
        <w:t>《普通高等学校本科专业目录（2026年）》</w:t>
      </w:r>
      <w:r>
        <w:rPr>
          <w:rFonts w:ascii="Times New Roman" w:hAnsi="Times New Roman" w:eastAsia="方正仿宋_GBK"/>
          <w:bCs/>
          <w:sz w:val="24"/>
          <w:szCs w:val="24"/>
        </w:rPr>
        <w:t>中的专业类代码，四位数字，没有对应学科专业的课程填写“0000”；</w:t>
      </w:r>
    </w:p>
    <w:p w14:paraId="0B7C519A">
      <w:pPr>
        <w:spacing w:line="400" w:lineRule="exact"/>
        <w:ind w:left="735" w:leftChars="350"/>
        <w:rPr>
          <w:rFonts w:ascii="Times New Roman" w:hAnsi="Times New Roman" w:eastAsia="方正仿宋_GBK"/>
          <w:bCs/>
          <w:sz w:val="24"/>
          <w:szCs w:val="24"/>
        </w:rPr>
      </w:pPr>
      <w:r>
        <w:rPr>
          <w:rFonts w:ascii="Times New Roman" w:hAnsi="Times New Roman" w:eastAsia="方正仿宋_GBK"/>
          <w:bCs/>
          <w:sz w:val="24"/>
          <w:szCs w:val="24"/>
        </w:rPr>
        <w:t xml:space="preserve">3. </w:t>
      </w:r>
      <w:bookmarkStart w:id="0" w:name="_Hlk159591091"/>
      <w:r>
        <w:rPr>
          <w:rFonts w:ascii="Times New Roman" w:hAnsi="Times New Roman" w:eastAsia="方正仿宋_GBK"/>
          <w:bCs/>
          <w:sz w:val="24"/>
          <w:szCs w:val="24"/>
        </w:rPr>
        <w:t>课程类别为公共基础课、专业基础课、专业核心课、跨学科融合课、产教融合课、创新创业</w:t>
      </w:r>
      <w:r>
        <w:rPr>
          <w:rFonts w:hint="eastAsia" w:ascii="Times New Roman" w:hAnsi="Times New Roman" w:eastAsia="方正仿宋_GBK"/>
          <w:bCs/>
          <w:sz w:val="24"/>
          <w:szCs w:val="24"/>
        </w:rPr>
        <w:t>课</w:t>
      </w:r>
      <w:r>
        <w:rPr>
          <w:rFonts w:ascii="Times New Roman" w:hAnsi="Times New Roman" w:eastAsia="方正仿宋_GBK"/>
          <w:bCs/>
          <w:sz w:val="24"/>
          <w:szCs w:val="24"/>
        </w:rPr>
        <w:t>、其他。</w:t>
      </w:r>
      <w:bookmarkEnd w:id="0"/>
    </w:p>
    <w:p w14:paraId="30B2FEC8">
      <w:pPr>
        <w:spacing w:line="400" w:lineRule="exact"/>
        <w:ind w:left="735" w:leftChars="350"/>
        <w:rPr>
          <w:rFonts w:ascii="Times New Roman" w:hAnsi="Times New Roman" w:eastAsia="仿宋_GB2312"/>
        </w:rPr>
      </w:pPr>
      <w:r>
        <w:rPr>
          <w:rFonts w:ascii="Times New Roman" w:hAnsi="Times New Roman" w:eastAsia="方正仿宋_GBK"/>
          <w:bCs/>
          <w:sz w:val="24"/>
          <w:szCs w:val="24"/>
        </w:rPr>
        <w:t xml:space="preserve">4. </w:t>
      </w:r>
      <w:r>
        <w:rPr>
          <w:rFonts w:hint="eastAsia" w:ascii="Times New Roman" w:hAnsi="Times New Roman" w:eastAsia="方正仿宋_GBK"/>
          <w:bCs/>
          <w:sz w:val="24"/>
          <w:szCs w:val="24"/>
        </w:rPr>
        <w:t>授课</w:t>
      </w:r>
      <w:r>
        <w:rPr>
          <w:rFonts w:ascii="Times New Roman" w:hAnsi="Times New Roman" w:eastAsia="方正仿宋_GBK"/>
          <w:bCs/>
          <w:sz w:val="24"/>
          <w:szCs w:val="24"/>
        </w:rPr>
        <w:t>类型为“线上课程”“线下课程”“线上线下混合式课程”“社会实践课程”“虚拟仿真实验教学课程”和“来华留学英语授课一流课程”中的一种</w:t>
      </w:r>
      <w:r>
        <w:rPr>
          <w:rFonts w:hint="eastAsia" w:ascii="Times New Roman" w:hAnsi="Times New Roman" w:eastAsia="仿宋_GB2312"/>
        </w:rPr>
        <w:t>。</w:t>
      </w:r>
    </w:p>
    <w:p w14:paraId="341B9BA5">
      <w:pPr>
        <w:spacing w:line="400" w:lineRule="exact"/>
        <w:ind w:left="735" w:leftChars="350"/>
        <w:rPr>
          <w:rFonts w:ascii="Times New Roman" w:hAnsi="Times New Roman" w:eastAsia="方正仿宋_GBK"/>
          <w:bCs/>
          <w:sz w:val="24"/>
          <w:szCs w:val="24"/>
        </w:rPr>
        <w:sectPr>
          <w:footerReference r:id="rId7" w:type="even"/>
          <w:pgSz w:w="16838" w:h="11906" w:orient="landscape"/>
          <w:pgMar w:top="1418" w:right="1418" w:bottom="1418" w:left="1134" w:header="851" w:footer="992" w:gutter="0"/>
          <w:pgNumType w:fmt="numberInDash"/>
          <w:cols w:space="720" w:num="1"/>
          <w:docGrid w:linePitch="312" w:charSpace="0"/>
        </w:sectPr>
      </w:pPr>
    </w:p>
    <w:p w14:paraId="6C340553">
      <w:pPr>
        <w:spacing w:line="600" w:lineRule="exact"/>
        <w:ind w:right="28"/>
        <w:rPr>
          <w:rFonts w:ascii="Times New Roman" w:hAnsi="Times New Roman" w:eastAsia="方正黑体_GBK"/>
          <w:sz w:val="32"/>
          <w:szCs w:val="32"/>
        </w:rPr>
      </w:pPr>
      <w:r>
        <w:rPr>
          <w:rFonts w:ascii="Times New Roman" w:hAnsi="Times New Roman" w:eastAsia="方正黑体_GBK"/>
          <w:sz w:val="32"/>
          <w:szCs w:val="32"/>
        </w:rPr>
        <w:t>附件4</w:t>
      </w:r>
    </w:p>
    <w:p w14:paraId="39EE0466">
      <w:pPr>
        <w:spacing w:line="600" w:lineRule="exact"/>
        <w:jc w:val="center"/>
        <w:outlineLvl w:val="0"/>
        <w:rPr>
          <w:rFonts w:ascii="Times New Roman" w:hAnsi="Times New Roman" w:eastAsia="方正小标宋_GBK"/>
          <w:spacing w:val="-8"/>
          <w:sz w:val="36"/>
          <w:szCs w:val="36"/>
        </w:rPr>
      </w:pPr>
      <w:r>
        <w:rPr>
          <w:rFonts w:ascii="Times New Roman" w:hAnsi="Times New Roman" w:eastAsia="方正小标宋_GBK"/>
          <w:spacing w:val="-8"/>
          <w:sz w:val="36"/>
          <w:szCs w:val="36"/>
        </w:rPr>
        <w:t>重庆市高校一流本科课程申报备案表（202</w:t>
      </w:r>
      <w:r>
        <w:rPr>
          <w:rFonts w:hint="eastAsia" w:ascii="Times New Roman" w:hAnsi="Times New Roman" w:eastAsia="方正小标宋_GBK"/>
          <w:spacing w:val="-8"/>
          <w:sz w:val="36"/>
          <w:szCs w:val="36"/>
        </w:rPr>
        <w:t>6</w:t>
      </w:r>
      <w:r>
        <w:rPr>
          <w:rFonts w:ascii="Times New Roman" w:hAnsi="Times New Roman" w:eastAsia="方正小标宋_GBK"/>
          <w:spacing w:val="-8"/>
          <w:sz w:val="36"/>
          <w:szCs w:val="36"/>
        </w:rPr>
        <w:t>年）</w:t>
      </w:r>
    </w:p>
    <w:tbl>
      <w:tblPr>
        <w:tblStyle w:val="6"/>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2249"/>
        <w:gridCol w:w="2261"/>
        <w:gridCol w:w="2181"/>
      </w:tblGrid>
      <w:tr w14:paraId="26F1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tcPr>
          <w:p w14:paraId="5F4E6A15">
            <w:pPr>
              <w:ind w:right="28"/>
              <w:jc w:val="center"/>
              <w:rPr>
                <w:rFonts w:ascii="Times New Roman" w:hAnsi="Times New Roman" w:eastAsia="方正黑体_GBK"/>
                <w:sz w:val="28"/>
                <w:szCs w:val="28"/>
              </w:rPr>
            </w:pPr>
            <w:r>
              <w:rPr>
                <w:rFonts w:ascii="Times New Roman" w:hAnsi="Times New Roman" w:eastAsia="方正黑体_GBK"/>
                <w:sz w:val="28"/>
                <w:szCs w:val="28"/>
              </w:rPr>
              <w:t>申报学校</w:t>
            </w:r>
          </w:p>
        </w:tc>
        <w:tc>
          <w:tcPr>
            <w:tcW w:w="2249" w:type="dxa"/>
          </w:tcPr>
          <w:p w14:paraId="7D340D6F">
            <w:pPr>
              <w:ind w:right="28"/>
              <w:jc w:val="center"/>
              <w:rPr>
                <w:rFonts w:ascii="Times New Roman" w:hAnsi="Times New Roman" w:eastAsia="方正黑体_GBK"/>
                <w:sz w:val="32"/>
                <w:szCs w:val="32"/>
              </w:rPr>
            </w:pPr>
          </w:p>
        </w:tc>
        <w:tc>
          <w:tcPr>
            <w:tcW w:w="2261" w:type="dxa"/>
          </w:tcPr>
          <w:p w14:paraId="4A890473">
            <w:pPr>
              <w:ind w:right="28"/>
              <w:jc w:val="center"/>
              <w:rPr>
                <w:rFonts w:ascii="Times New Roman" w:hAnsi="Times New Roman" w:eastAsia="方正黑体_GBK"/>
                <w:sz w:val="28"/>
                <w:szCs w:val="28"/>
              </w:rPr>
            </w:pPr>
            <w:r>
              <w:rPr>
                <w:rFonts w:ascii="Times New Roman" w:hAnsi="Times New Roman" w:eastAsia="方正黑体_GBK"/>
                <w:sz w:val="28"/>
                <w:szCs w:val="28"/>
              </w:rPr>
              <w:t>课程类别</w:t>
            </w:r>
          </w:p>
        </w:tc>
        <w:tc>
          <w:tcPr>
            <w:tcW w:w="2181" w:type="dxa"/>
          </w:tcPr>
          <w:p w14:paraId="2AB32651">
            <w:pPr>
              <w:ind w:right="28"/>
              <w:rPr>
                <w:rFonts w:ascii="Times New Roman" w:hAnsi="Times New Roman" w:eastAsia="方正黑体_GBK"/>
                <w:sz w:val="32"/>
                <w:szCs w:val="32"/>
              </w:rPr>
            </w:pPr>
          </w:p>
        </w:tc>
      </w:tr>
      <w:tr w14:paraId="3B2D3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tcPr>
          <w:p w14:paraId="7FD782E8">
            <w:pPr>
              <w:ind w:right="28"/>
              <w:jc w:val="center"/>
              <w:rPr>
                <w:rFonts w:ascii="Times New Roman" w:hAnsi="Times New Roman" w:eastAsia="方正黑体_GBK"/>
                <w:sz w:val="28"/>
                <w:szCs w:val="28"/>
              </w:rPr>
            </w:pPr>
            <w:r>
              <w:rPr>
                <w:rFonts w:ascii="Times New Roman" w:hAnsi="Times New Roman" w:eastAsia="方正黑体_GBK"/>
                <w:sz w:val="28"/>
                <w:szCs w:val="28"/>
              </w:rPr>
              <w:t>课程名称</w:t>
            </w:r>
          </w:p>
        </w:tc>
        <w:tc>
          <w:tcPr>
            <w:tcW w:w="2249" w:type="dxa"/>
          </w:tcPr>
          <w:p w14:paraId="63C4F7D2">
            <w:pPr>
              <w:ind w:right="28"/>
              <w:jc w:val="center"/>
              <w:rPr>
                <w:rFonts w:ascii="Times New Roman" w:hAnsi="Times New Roman" w:eastAsia="方正黑体_GBK"/>
                <w:sz w:val="32"/>
                <w:szCs w:val="32"/>
              </w:rPr>
            </w:pPr>
          </w:p>
        </w:tc>
        <w:tc>
          <w:tcPr>
            <w:tcW w:w="2261" w:type="dxa"/>
          </w:tcPr>
          <w:p w14:paraId="55D5E120">
            <w:pPr>
              <w:ind w:right="28"/>
              <w:jc w:val="center"/>
              <w:rPr>
                <w:rFonts w:ascii="Times New Roman" w:hAnsi="Times New Roman" w:eastAsia="方正黑体_GBK"/>
                <w:sz w:val="28"/>
                <w:szCs w:val="28"/>
              </w:rPr>
            </w:pPr>
            <w:r>
              <w:rPr>
                <w:rFonts w:ascii="Times New Roman" w:hAnsi="Times New Roman" w:eastAsia="方正黑体_GBK"/>
                <w:sz w:val="28"/>
                <w:szCs w:val="28"/>
              </w:rPr>
              <w:t>学科门类</w:t>
            </w:r>
          </w:p>
        </w:tc>
        <w:tc>
          <w:tcPr>
            <w:tcW w:w="2181" w:type="dxa"/>
          </w:tcPr>
          <w:p w14:paraId="5F48256A">
            <w:pPr>
              <w:ind w:right="28"/>
              <w:rPr>
                <w:rFonts w:ascii="Times New Roman" w:hAnsi="Times New Roman" w:eastAsia="方正黑体_GBK"/>
                <w:sz w:val="32"/>
                <w:szCs w:val="32"/>
              </w:rPr>
            </w:pPr>
          </w:p>
        </w:tc>
      </w:tr>
      <w:tr w14:paraId="47FF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tcPr>
          <w:p w14:paraId="63C0FAAB">
            <w:pPr>
              <w:ind w:right="28"/>
              <w:jc w:val="center"/>
              <w:rPr>
                <w:rFonts w:ascii="Times New Roman" w:hAnsi="Times New Roman" w:eastAsia="方正黑体_GBK"/>
                <w:sz w:val="28"/>
                <w:szCs w:val="28"/>
              </w:rPr>
            </w:pPr>
            <w:r>
              <w:rPr>
                <w:rFonts w:ascii="Times New Roman" w:hAnsi="Times New Roman" w:eastAsia="方正黑体_GBK"/>
                <w:sz w:val="28"/>
                <w:szCs w:val="28"/>
              </w:rPr>
              <w:t>课程负责人</w:t>
            </w:r>
          </w:p>
        </w:tc>
        <w:tc>
          <w:tcPr>
            <w:tcW w:w="2249" w:type="dxa"/>
          </w:tcPr>
          <w:p w14:paraId="221450A5">
            <w:pPr>
              <w:ind w:right="28"/>
              <w:jc w:val="center"/>
              <w:rPr>
                <w:rFonts w:ascii="Times New Roman" w:hAnsi="Times New Roman" w:eastAsia="方正黑体_GBK"/>
                <w:sz w:val="32"/>
                <w:szCs w:val="32"/>
              </w:rPr>
            </w:pPr>
          </w:p>
        </w:tc>
        <w:tc>
          <w:tcPr>
            <w:tcW w:w="2261" w:type="dxa"/>
          </w:tcPr>
          <w:p w14:paraId="1790131C">
            <w:pPr>
              <w:ind w:right="28"/>
              <w:jc w:val="center"/>
              <w:rPr>
                <w:rFonts w:ascii="Times New Roman" w:hAnsi="Times New Roman" w:eastAsia="方正黑体_GBK"/>
                <w:sz w:val="28"/>
                <w:szCs w:val="28"/>
              </w:rPr>
            </w:pPr>
            <w:r>
              <w:rPr>
                <w:rFonts w:ascii="Times New Roman" w:hAnsi="Times New Roman" w:eastAsia="方正黑体_GBK"/>
                <w:sz w:val="28"/>
                <w:szCs w:val="28"/>
              </w:rPr>
              <w:t>专业类代码</w:t>
            </w:r>
          </w:p>
        </w:tc>
        <w:tc>
          <w:tcPr>
            <w:tcW w:w="2181" w:type="dxa"/>
          </w:tcPr>
          <w:p w14:paraId="700F30BF">
            <w:pPr>
              <w:ind w:right="28"/>
              <w:rPr>
                <w:rFonts w:ascii="Times New Roman" w:hAnsi="Times New Roman" w:eastAsia="方正黑体_GBK"/>
                <w:sz w:val="32"/>
                <w:szCs w:val="32"/>
              </w:rPr>
            </w:pPr>
          </w:p>
        </w:tc>
      </w:tr>
      <w:tr w14:paraId="3D8F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7" w:type="dxa"/>
          </w:tcPr>
          <w:p w14:paraId="0C4341E3">
            <w:pPr>
              <w:ind w:right="28"/>
              <w:jc w:val="center"/>
              <w:rPr>
                <w:rFonts w:ascii="Times New Roman" w:hAnsi="Times New Roman" w:eastAsia="方正黑体_GBK"/>
                <w:sz w:val="28"/>
                <w:szCs w:val="28"/>
              </w:rPr>
            </w:pPr>
            <w:r>
              <w:rPr>
                <w:rFonts w:ascii="Times New Roman" w:hAnsi="Times New Roman" w:eastAsia="方正黑体_GBK"/>
                <w:sz w:val="28"/>
                <w:szCs w:val="28"/>
              </w:rPr>
              <w:t>推荐类型</w:t>
            </w:r>
          </w:p>
        </w:tc>
        <w:tc>
          <w:tcPr>
            <w:tcW w:w="2249" w:type="dxa"/>
          </w:tcPr>
          <w:p w14:paraId="2FDEACA7">
            <w:pPr>
              <w:ind w:right="28"/>
              <w:jc w:val="center"/>
              <w:rPr>
                <w:rFonts w:ascii="Times New Roman" w:hAnsi="Times New Roman" w:eastAsia="方正黑体_GBK"/>
                <w:sz w:val="32"/>
                <w:szCs w:val="32"/>
              </w:rPr>
            </w:pPr>
          </w:p>
        </w:tc>
        <w:tc>
          <w:tcPr>
            <w:tcW w:w="2261" w:type="dxa"/>
          </w:tcPr>
          <w:p w14:paraId="3C0FFF87">
            <w:pPr>
              <w:ind w:right="28"/>
              <w:jc w:val="center"/>
              <w:rPr>
                <w:rFonts w:ascii="Times New Roman" w:hAnsi="Times New Roman" w:eastAsia="方正黑体_GBK"/>
                <w:sz w:val="28"/>
                <w:szCs w:val="28"/>
              </w:rPr>
            </w:pPr>
            <w:r>
              <w:rPr>
                <w:rFonts w:ascii="Times New Roman" w:hAnsi="Times New Roman" w:eastAsia="方正黑体_GBK"/>
                <w:sz w:val="28"/>
                <w:szCs w:val="28"/>
              </w:rPr>
              <w:t>联系电话</w:t>
            </w:r>
          </w:p>
        </w:tc>
        <w:tc>
          <w:tcPr>
            <w:tcW w:w="2181" w:type="dxa"/>
          </w:tcPr>
          <w:p w14:paraId="322B3C4E">
            <w:pPr>
              <w:ind w:right="28"/>
              <w:rPr>
                <w:rFonts w:ascii="Times New Roman" w:hAnsi="Times New Roman" w:eastAsia="方正黑体_GBK"/>
                <w:sz w:val="32"/>
                <w:szCs w:val="32"/>
              </w:rPr>
            </w:pPr>
          </w:p>
        </w:tc>
      </w:tr>
      <w:tr w14:paraId="6F59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8" w:type="dxa"/>
            <w:gridSpan w:val="4"/>
          </w:tcPr>
          <w:p w14:paraId="108B7DFE">
            <w:pPr>
              <w:ind w:right="28"/>
              <w:jc w:val="center"/>
              <w:rPr>
                <w:rFonts w:ascii="Times New Roman" w:hAnsi="Times New Roman" w:eastAsia="方正黑体_GBK"/>
                <w:sz w:val="32"/>
                <w:szCs w:val="32"/>
              </w:rPr>
            </w:pPr>
            <w:r>
              <w:rPr>
                <w:rFonts w:ascii="Times New Roman" w:hAnsi="Times New Roman" w:eastAsia="方正黑体_GBK"/>
                <w:sz w:val="28"/>
                <w:szCs w:val="28"/>
              </w:rPr>
              <w:t>课程负责人诚信承诺</w:t>
            </w:r>
          </w:p>
        </w:tc>
      </w:tr>
      <w:tr w14:paraId="5CB7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8998" w:type="dxa"/>
            <w:gridSpan w:val="4"/>
          </w:tcPr>
          <w:p w14:paraId="125EBFE1">
            <w:pPr>
              <w:ind w:firstLine="480" w:firstLineChars="200"/>
              <w:rPr>
                <w:rFonts w:ascii="Times New Roman" w:hAnsi="Times New Roman" w:eastAsia="仿宋_GB2312"/>
                <w:sz w:val="24"/>
                <w:szCs w:val="24"/>
              </w:rPr>
            </w:pPr>
          </w:p>
          <w:p w14:paraId="2C382BE0">
            <w:pPr>
              <w:ind w:firstLine="480" w:firstLineChars="200"/>
              <w:rPr>
                <w:rFonts w:ascii="Times New Roman" w:hAnsi="Times New Roman" w:eastAsia="方正仿宋_GBK"/>
                <w:sz w:val="24"/>
                <w:szCs w:val="24"/>
              </w:rPr>
            </w:pPr>
            <w:r>
              <w:rPr>
                <w:rFonts w:ascii="Times New Roman" w:hAnsi="Times New Roman" w:eastAsia="方正仿宋_GBK"/>
                <w:sz w:val="24"/>
                <w:szCs w:val="24"/>
              </w:rPr>
              <w:t>本人及课程团队所有成员一致同意本课程参与202</w:t>
            </w:r>
            <w:r>
              <w:rPr>
                <w:rFonts w:hint="eastAsia" w:ascii="Times New Roman" w:hAnsi="Times New Roman" w:eastAsia="方正仿宋_GBK"/>
                <w:sz w:val="24"/>
                <w:szCs w:val="24"/>
              </w:rPr>
              <w:t>6</w:t>
            </w:r>
            <w:r>
              <w:rPr>
                <w:rFonts w:ascii="Times New Roman" w:hAnsi="Times New Roman" w:eastAsia="方正仿宋_GBK"/>
                <w:sz w:val="24"/>
                <w:szCs w:val="24"/>
              </w:rPr>
              <w:t>年重庆市高校一流本科课程申报，并同意填报的有关内容。本人已认真在线填写并检查本课程的所有申报材料。保证内容真实完整。</w:t>
            </w:r>
          </w:p>
          <w:p w14:paraId="584531BC">
            <w:pPr>
              <w:ind w:firstLine="480" w:firstLineChars="200"/>
              <w:rPr>
                <w:rFonts w:ascii="Times New Roman" w:hAnsi="Times New Roman" w:eastAsia="方正仿宋_GBK"/>
                <w:sz w:val="24"/>
                <w:szCs w:val="24"/>
              </w:rPr>
            </w:pPr>
            <w:r>
              <w:rPr>
                <w:rFonts w:ascii="Times New Roman" w:hAnsi="Times New Roman" w:eastAsia="方正仿宋_GBK"/>
                <w:sz w:val="24"/>
                <w:szCs w:val="24"/>
              </w:rPr>
              <w:t xml:space="preserve">                                                     </w:t>
            </w:r>
          </w:p>
          <w:p w14:paraId="425FB01E">
            <w:pPr>
              <w:ind w:firstLine="480" w:firstLineChars="200"/>
              <w:rPr>
                <w:rFonts w:ascii="Times New Roman" w:hAnsi="Times New Roman" w:eastAsia="方正仿宋_GBK"/>
                <w:sz w:val="24"/>
                <w:szCs w:val="24"/>
              </w:rPr>
            </w:pPr>
          </w:p>
          <w:p w14:paraId="58921AAC">
            <w:pPr>
              <w:ind w:firstLine="4320" w:firstLineChars="1800"/>
              <w:rPr>
                <w:rFonts w:ascii="Times New Roman" w:hAnsi="Times New Roman" w:eastAsia="方正仿宋_GBK"/>
                <w:sz w:val="24"/>
                <w:szCs w:val="24"/>
              </w:rPr>
            </w:pPr>
            <w:r>
              <w:rPr>
                <w:rFonts w:ascii="Times New Roman" w:hAnsi="Times New Roman" w:eastAsia="方正仿宋_GBK"/>
                <w:sz w:val="24"/>
                <w:szCs w:val="24"/>
              </w:rPr>
              <w:t xml:space="preserve">       课程负责人（签字）：</w:t>
            </w:r>
          </w:p>
          <w:p w14:paraId="4E8E1918">
            <w:pPr>
              <w:ind w:firstLine="6240" w:firstLineChars="2600"/>
              <w:rPr>
                <w:rFonts w:ascii="Times New Roman" w:hAnsi="Times New Roman" w:eastAsia="仿宋_GB2312"/>
                <w:sz w:val="24"/>
                <w:szCs w:val="24"/>
              </w:rPr>
            </w:pPr>
            <w:r>
              <w:rPr>
                <w:rFonts w:ascii="Times New Roman" w:hAnsi="Times New Roman" w:eastAsia="方正仿宋_GBK"/>
                <w:sz w:val="24"/>
                <w:szCs w:val="24"/>
              </w:rPr>
              <w:t>年   月   日</w:t>
            </w:r>
          </w:p>
        </w:tc>
      </w:tr>
      <w:tr w14:paraId="4ABF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8" w:type="dxa"/>
            <w:gridSpan w:val="4"/>
          </w:tcPr>
          <w:p w14:paraId="38845032">
            <w:pPr>
              <w:ind w:right="28"/>
              <w:jc w:val="center"/>
              <w:rPr>
                <w:rFonts w:ascii="Times New Roman" w:hAnsi="Times New Roman" w:eastAsia="方正黑体_GBK"/>
                <w:sz w:val="32"/>
                <w:szCs w:val="32"/>
              </w:rPr>
            </w:pPr>
            <w:r>
              <w:rPr>
                <w:rFonts w:ascii="Times New Roman" w:hAnsi="Times New Roman" w:eastAsia="方正黑体_GBK"/>
                <w:sz w:val="28"/>
                <w:szCs w:val="28"/>
              </w:rPr>
              <w:t>申报单位意见</w:t>
            </w:r>
          </w:p>
        </w:tc>
      </w:tr>
      <w:tr w14:paraId="259C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5" w:hRule="atLeast"/>
        </w:trPr>
        <w:tc>
          <w:tcPr>
            <w:tcW w:w="8998" w:type="dxa"/>
            <w:gridSpan w:val="4"/>
          </w:tcPr>
          <w:p w14:paraId="0C5135F9">
            <w:pPr>
              <w:ind w:firstLine="480" w:firstLineChars="200"/>
              <w:rPr>
                <w:rFonts w:ascii="Times New Roman" w:hAnsi="Times New Roman" w:eastAsia="仿宋_GB2312"/>
                <w:sz w:val="24"/>
                <w:szCs w:val="24"/>
              </w:rPr>
            </w:pPr>
          </w:p>
          <w:p w14:paraId="79F01745">
            <w:pPr>
              <w:ind w:firstLine="480" w:firstLineChars="200"/>
              <w:rPr>
                <w:rFonts w:ascii="Times New Roman" w:hAnsi="Times New Roman" w:eastAsia="方正仿宋_GBK"/>
                <w:sz w:val="24"/>
                <w:szCs w:val="24"/>
              </w:rPr>
            </w:pPr>
            <w:r>
              <w:rPr>
                <w:rFonts w:ascii="Times New Roman" w:hAnsi="Times New Roman" w:eastAsia="方正仿宋_GBK"/>
                <w:sz w:val="24"/>
                <w:szCs w:val="24"/>
              </w:rPr>
              <w:t>本校经对该课程进行评审评价，择优申报，并按规定程序公示无异议。已对该课程有关信息及课程负责人在线填报内容及上传申报材料进行了核实，保证真实性。</w:t>
            </w:r>
          </w:p>
          <w:p w14:paraId="204ACB85">
            <w:pPr>
              <w:ind w:firstLine="480" w:firstLineChars="200"/>
              <w:rPr>
                <w:rFonts w:ascii="Times New Roman" w:hAnsi="Times New Roman" w:eastAsia="方正仿宋_GBK"/>
                <w:sz w:val="24"/>
                <w:szCs w:val="24"/>
              </w:rPr>
            </w:pPr>
            <w:r>
              <w:rPr>
                <w:rFonts w:ascii="Times New Roman" w:hAnsi="Times New Roman" w:eastAsia="方正仿宋_GBK"/>
                <w:sz w:val="24"/>
                <w:szCs w:val="24"/>
              </w:rPr>
              <w:t>该课程如果被认定为“重庆市高校一流本科课程”，学校承诺为课程团队提供政策、经费等方面的支持，确保该课程继续建设五年。学校同意课程建设和改革成果在指定的网站上公开展示和分享。学校将监督课程教学团队及时更新资源和数据，严格审核后上传。</w:t>
            </w:r>
          </w:p>
          <w:p w14:paraId="5FB98007">
            <w:pPr>
              <w:ind w:firstLine="4800" w:firstLineChars="2000"/>
              <w:rPr>
                <w:rFonts w:ascii="Times New Roman" w:hAnsi="Times New Roman" w:eastAsia="方正仿宋_GBK"/>
                <w:sz w:val="24"/>
                <w:szCs w:val="24"/>
              </w:rPr>
            </w:pPr>
          </w:p>
          <w:p w14:paraId="188D25D6">
            <w:pPr>
              <w:ind w:firstLine="4800" w:firstLineChars="2000"/>
              <w:rPr>
                <w:rFonts w:ascii="Times New Roman" w:hAnsi="Times New Roman" w:eastAsia="方正仿宋_GBK"/>
                <w:sz w:val="24"/>
                <w:szCs w:val="24"/>
              </w:rPr>
            </w:pPr>
          </w:p>
          <w:p w14:paraId="1E7FB65D">
            <w:pPr>
              <w:ind w:firstLine="4800" w:firstLineChars="2000"/>
              <w:rPr>
                <w:rFonts w:ascii="Times New Roman" w:hAnsi="Times New Roman" w:eastAsia="方正仿宋_GBK"/>
                <w:sz w:val="24"/>
                <w:szCs w:val="24"/>
              </w:rPr>
            </w:pPr>
          </w:p>
          <w:p w14:paraId="0CB45395">
            <w:pPr>
              <w:ind w:firstLine="4800" w:firstLineChars="2000"/>
              <w:rPr>
                <w:rFonts w:ascii="Times New Roman" w:hAnsi="Times New Roman" w:eastAsia="方正仿宋_GBK"/>
                <w:sz w:val="24"/>
                <w:szCs w:val="24"/>
              </w:rPr>
            </w:pPr>
          </w:p>
          <w:p w14:paraId="0E5022E9">
            <w:pPr>
              <w:ind w:firstLine="5040" w:firstLineChars="2100"/>
              <w:rPr>
                <w:rFonts w:ascii="Times New Roman" w:hAnsi="Times New Roman" w:eastAsia="方正仿宋_GBK"/>
                <w:sz w:val="24"/>
                <w:szCs w:val="24"/>
              </w:rPr>
            </w:pPr>
            <w:r>
              <w:rPr>
                <w:rFonts w:ascii="Times New Roman" w:hAnsi="Times New Roman" w:eastAsia="方正仿宋_GBK"/>
                <w:sz w:val="24"/>
                <w:szCs w:val="24"/>
              </w:rPr>
              <w:t>分管校领导签字：</w:t>
            </w:r>
          </w:p>
          <w:p w14:paraId="6B22F85C">
            <w:pPr>
              <w:ind w:firstLine="480" w:firstLineChars="200"/>
              <w:rPr>
                <w:rFonts w:ascii="Times New Roman" w:hAnsi="Times New Roman" w:eastAsia="方正仿宋_GBK"/>
                <w:sz w:val="24"/>
                <w:szCs w:val="24"/>
              </w:rPr>
            </w:pPr>
            <w:r>
              <w:rPr>
                <w:rFonts w:ascii="Times New Roman" w:hAnsi="Times New Roman" w:eastAsia="方正仿宋_GBK"/>
                <w:sz w:val="24"/>
                <w:szCs w:val="24"/>
              </w:rPr>
              <w:t xml:space="preserve">                                                                              （学校公章）</w:t>
            </w:r>
          </w:p>
          <w:p w14:paraId="7348F056">
            <w:pPr>
              <w:ind w:firstLine="6960" w:firstLineChars="2900"/>
              <w:rPr>
                <w:rFonts w:ascii="Times New Roman" w:hAnsi="Times New Roman" w:eastAsia="方正黑体_GBK"/>
                <w:sz w:val="32"/>
                <w:szCs w:val="32"/>
              </w:rPr>
            </w:pPr>
            <w:r>
              <w:rPr>
                <w:rFonts w:ascii="Times New Roman" w:hAnsi="Times New Roman" w:eastAsia="方正仿宋_GBK"/>
                <w:sz w:val="24"/>
                <w:szCs w:val="24"/>
              </w:rPr>
              <w:t>年   月   日</w:t>
            </w:r>
          </w:p>
        </w:tc>
      </w:tr>
    </w:tbl>
    <w:p w14:paraId="111AA023">
      <w:pPr>
        <w:spacing w:line="300" w:lineRule="exact"/>
        <w:ind w:left="850" w:leftChars="66" w:hanging="711" w:hangingChars="295"/>
        <w:rPr>
          <w:rFonts w:ascii="Times New Roman" w:hAnsi="Times New Roman" w:eastAsia="方正仿宋_GBK"/>
          <w:bCs/>
        </w:rPr>
      </w:pPr>
      <w:r>
        <w:rPr>
          <w:rFonts w:ascii="Times New Roman" w:hAnsi="Times New Roman" w:eastAsia="方正仿宋_GBK"/>
          <w:b/>
          <w:sz w:val="24"/>
          <w:szCs w:val="24"/>
        </w:rPr>
        <w:t>说明：</w:t>
      </w:r>
      <w:r>
        <w:rPr>
          <w:rFonts w:ascii="Times New Roman" w:hAnsi="Times New Roman" w:eastAsia="方正仿宋_GBK"/>
          <w:bCs/>
        </w:rPr>
        <w:t>1. 课程类别为公共基础课、专业基础课、专业核心课、跨学科融合课、产教融合课、创新创业</w:t>
      </w:r>
      <w:r>
        <w:rPr>
          <w:rFonts w:hint="eastAsia" w:ascii="Times New Roman" w:hAnsi="Times New Roman" w:eastAsia="方正仿宋_GBK"/>
          <w:bCs/>
        </w:rPr>
        <w:t>课</w:t>
      </w:r>
      <w:r>
        <w:rPr>
          <w:rFonts w:ascii="Times New Roman" w:hAnsi="Times New Roman" w:eastAsia="方正仿宋_GBK"/>
          <w:bCs/>
        </w:rPr>
        <w:t>、其他。</w:t>
      </w:r>
    </w:p>
    <w:p w14:paraId="1E51DC64">
      <w:pPr>
        <w:spacing w:line="300" w:lineRule="exact"/>
        <w:ind w:left="850" w:leftChars="405" w:firstLine="1"/>
        <w:rPr>
          <w:rFonts w:ascii="Times New Roman" w:hAnsi="Times New Roman" w:eastAsia="方正仿宋_GBK"/>
          <w:bCs/>
        </w:rPr>
      </w:pPr>
      <w:r>
        <w:rPr>
          <w:rFonts w:ascii="Times New Roman" w:hAnsi="Times New Roman" w:eastAsia="方正仿宋_GBK"/>
          <w:bCs/>
        </w:rPr>
        <w:t>2.</w:t>
      </w:r>
      <w:r>
        <w:rPr>
          <w:rFonts w:hint="eastAsia" w:ascii="Times New Roman" w:hAnsi="Times New Roman" w:eastAsia="方正仿宋_GBK"/>
          <w:bCs/>
        </w:rPr>
        <w:t>授课</w:t>
      </w:r>
      <w:r>
        <w:rPr>
          <w:rFonts w:ascii="Times New Roman" w:hAnsi="Times New Roman" w:eastAsia="方正仿宋_GBK"/>
          <w:bCs/>
        </w:rPr>
        <w:t>类型为线上课程、线下课程、线上线下混合式课程、社会实践课程、虚拟仿真实验教学课程、来华留学英语授课课程中的一种；</w:t>
      </w:r>
    </w:p>
    <w:p w14:paraId="7A58E5B7">
      <w:pPr>
        <w:spacing w:line="300" w:lineRule="exact"/>
        <w:ind w:left="850" w:leftChars="405" w:firstLine="1"/>
        <w:rPr>
          <w:rFonts w:ascii="Times New Roman" w:hAnsi="Times New Roman" w:eastAsia="方正仿宋_GBK"/>
          <w:bCs/>
        </w:rPr>
        <w:sectPr>
          <w:footerReference r:id="rId8" w:type="default"/>
          <w:pgSz w:w="11900" w:h="16840"/>
          <w:pgMar w:top="1985" w:right="1446" w:bottom="1644" w:left="1446" w:header="0" w:footer="1247" w:gutter="0"/>
          <w:pgNumType w:fmt="numberInDash"/>
          <w:cols w:space="720" w:num="1"/>
          <w:docGrid w:linePitch="286" w:charSpace="0"/>
        </w:sectPr>
      </w:pPr>
      <w:r>
        <w:rPr>
          <w:rFonts w:ascii="Times New Roman" w:hAnsi="Times New Roman" w:eastAsia="方正仿宋_GBK"/>
          <w:bCs/>
        </w:rPr>
        <w:t>3. 学科门类</w:t>
      </w:r>
      <w:r>
        <w:rPr>
          <w:rFonts w:hint="eastAsia" w:ascii="Times New Roman" w:hAnsi="Times New Roman" w:eastAsia="方正仿宋_GBK"/>
          <w:bCs/>
        </w:rPr>
        <w:t>、</w:t>
      </w:r>
      <w:r>
        <w:rPr>
          <w:rFonts w:ascii="Times New Roman" w:hAnsi="Times New Roman" w:eastAsia="方正仿宋_GBK"/>
          <w:bCs/>
        </w:rPr>
        <w:t>专业类代码指</w:t>
      </w:r>
      <w:r>
        <w:rPr>
          <w:rFonts w:hint="eastAsia" w:ascii="Times New Roman" w:hAnsi="Times New Roman" w:eastAsia="方正仿宋_GBK"/>
          <w:bCs/>
        </w:rPr>
        <w:t>《普通高等学校本科专业目录（2026年）》</w:t>
      </w:r>
      <w:r>
        <w:rPr>
          <w:rFonts w:ascii="Times New Roman" w:hAnsi="Times New Roman" w:eastAsia="方正仿宋_GBK"/>
          <w:bCs/>
        </w:rPr>
        <w:t>中的学科门类</w:t>
      </w:r>
      <w:r>
        <w:rPr>
          <w:rFonts w:hint="eastAsia" w:ascii="Times New Roman" w:hAnsi="Times New Roman" w:eastAsia="方正仿宋_GBK"/>
          <w:bCs/>
        </w:rPr>
        <w:t>、</w:t>
      </w:r>
      <w:r>
        <w:rPr>
          <w:rFonts w:ascii="Times New Roman" w:hAnsi="Times New Roman" w:eastAsia="方正仿宋_GBK"/>
          <w:bCs/>
        </w:rPr>
        <w:t>专业类代码</w:t>
      </w:r>
      <w:r>
        <w:rPr>
          <w:rFonts w:hint="eastAsia" w:ascii="Times New Roman" w:hAnsi="Times New Roman" w:eastAsia="方正仿宋_GBK"/>
          <w:bCs/>
        </w:rPr>
        <w:t>。</w:t>
      </w:r>
      <w:r>
        <w:rPr>
          <w:rFonts w:ascii="Times New Roman" w:hAnsi="Times New Roman" w:eastAsia="方正仿宋_GBK"/>
          <w:bCs/>
        </w:rPr>
        <w:t>没有对应学科专业的课程填写“0000”；</w:t>
      </w:r>
    </w:p>
    <w:p w14:paraId="2E66CA8A">
      <w:pPr>
        <w:spacing w:line="600" w:lineRule="exact"/>
        <w:ind w:left="850" w:leftChars="405" w:firstLine="1"/>
      </w:pPr>
    </w:p>
    <w:p w14:paraId="61B7A3F9">
      <w:pPr>
        <w:spacing w:line="600" w:lineRule="exact"/>
        <w:ind w:left="850" w:leftChars="405" w:firstLine="1"/>
      </w:pPr>
    </w:p>
    <w:p w14:paraId="161AA11A">
      <w:pPr>
        <w:spacing w:line="600" w:lineRule="exact"/>
        <w:ind w:left="850" w:leftChars="405" w:firstLine="1"/>
      </w:pPr>
    </w:p>
    <w:p w14:paraId="2D4D0E4F">
      <w:pPr>
        <w:spacing w:line="600" w:lineRule="exact"/>
        <w:ind w:left="850" w:leftChars="405" w:firstLine="1"/>
      </w:pPr>
    </w:p>
    <w:p w14:paraId="37258569">
      <w:pPr>
        <w:spacing w:line="600" w:lineRule="exact"/>
        <w:ind w:left="850" w:leftChars="405" w:firstLine="1"/>
      </w:pPr>
    </w:p>
    <w:p w14:paraId="5C115C52">
      <w:pPr>
        <w:spacing w:line="600" w:lineRule="exact"/>
        <w:ind w:left="850" w:leftChars="405" w:firstLine="1"/>
      </w:pPr>
    </w:p>
    <w:p w14:paraId="59FD6AED">
      <w:pPr>
        <w:spacing w:line="600" w:lineRule="exact"/>
        <w:ind w:left="850" w:leftChars="405" w:firstLine="1"/>
      </w:pPr>
    </w:p>
    <w:p w14:paraId="555077CA">
      <w:pPr>
        <w:spacing w:line="600" w:lineRule="exact"/>
        <w:ind w:left="850" w:leftChars="405" w:firstLine="1"/>
      </w:pPr>
    </w:p>
    <w:p w14:paraId="494C04E3">
      <w:pPr>
        <w:spacing w:line="600" w:lineRule="exact"/>
        <w:ind w:left="850" w:leftChars="405" w:firstLine="1"/>
      </w:pPr>
    </w:p>
    <w:p w14:paraId="21848402">
      <w:pPr>
        <w:spacing w:line="600" w:lineRule="exact"/>
        <w:ind w:left="850" w:leftChars="405" w:firstLine="1"/>
      </w:pPr>
    </w:p>
    <w:p w14:paraId="5A0CE2B3">
      <w:pPr>
        <w:spacing w:line="600" w:lineRule="exact"/>
        <w:ind w:left="850" w:leftChars="405" w:firstLine="1"/>
      </w:pPr>
    </w:p>
    <w:p w14:paraId="5F2E30E0">
      <w:pPr>
        <w:spacing w:line="600" w:lineRule="exact"/>
        <w:ind w:left="850" w:leftChars="405" w:firstLine="1"/>
      </w:pPr>
    </w:p>
    <w:p w14:paraId="2A33B276">
      <w:pPr>
        <w:spacing w:line="600" w:lineRule="exact"/>
        <w:ind w:left="850" w:leftChars="405" w:firstLine="1"/>
      </w:pPr>
    </w:p>
    <w:p w14:paraId="7D0FF4D0">
      <w:pPr>
        <w:spacing w:line="600" w:lineRule="exact"/>
        <w:ind w:left="850" w:leftChars="405" w:firstLine="1"/>
      </w:pPr>
    </w:p>
    <w:p w14:paraId="6D3AD24C">
      <w:pPr>
        <w:spacing w:line="600" w:lineRule="exact"/>
        <w:ind w:left="850" w:leftChars="405" w:firstLine="1"/>
      </w:pPr>
    </w:p>
    <w:p w14:paraId="547B60AD">
      <w:pPr>
        <w:spacing w:line="600" w:lineRule="exact"/>
        <w:ind w:left="850" w:leftChars="405" w:firstLine="1"/>
      </w:pPr>
    </w:p>
    <w:p w14:paraId="1E8AB4AA">
      <w:pPr>
        <w:spacing w:line="600" w:lineRule="exact"/>
        <w:ind w:left="850" w:leftChars="405" w:firstLine="1"/>
      </w:pPr>
    </w:p>
    <w:p w14:paraId="0FA5437F">
      <w:pPr>
        <w:spacing w:line="600" w:lineRule="exact"/>
        <w:ind w:left="850" w:leftChars="405" w:firstLine="1"/>
      </w:pPr>
    </w:p>
    <w:p w14:paraId="0B92B7B5">
      <w:pPr>
        <w:spacing w:line="600" w:lineRule="exact"/>
        <w:ind w:left="850" w:leftChars="405" w:firstLine="1"/>
      </w:pPr>
    </w:p>
    <w:p w14:paraId="294D5C9F">
      <w:pPr>
        <w:spacing w:line="600" w:lineRule="exact"/>
        <w:ind w:left="850" w:leftChars="405" w:firstLine="1"/>
      </w:pPr>
    </w:p>
    <w:p w14:paraId="3AC3C56C">
      <w:pPr>
        <w:spacing w:line="600" w:lineRule="exact"/>
        <w:ind w:firstLine="472" w:firstLineChars="225"/>
        <w:rPr>
          <w:rFonts w:ascii="方正仿宋_GBK" w:eastAsia="方正仿宋_GBK"/>
          <w:sz w:val="28"/>
          <w:szCs w:val="28"/>
        </w:rPr>
      </w:pPr>
      <w:r>
        <w:rPr>
          <w:rFonts w:ascii="方正仿宋_GBK" w:eastAsia="方正仿宋_GBK"/>
        </w:rPr>
        <mc:AlternateContent>
          <mc:Choice Requires="wps">
            <w:drawing>
              <wp:anchor distT="0" distB="0" distL="0" distR="0" simplePos="0" relativeHeight="251659264" behindDoc="0" locked="0" layoutInCell="1" allowOverlap="1">
                <wp:simplePos x="0" y="0"/>
                <wp:positionH relativeFrom="column">
                  <wp:posOffset>138430</wp:posOffset>
                </wp:positionH>
                <wp:positionV relativeFrom="paragraph">
                  <wp:posOffset>0</wp:posOffset>
                </wp:positionV>
                <wp:extent cx="5400040" cy="0"/>
                <wp:effectExtent l="0" t="4445" r="635" b="5080"/>
                <wp:wrapNone/>
                <wp:docPr id="1" name="1030"/>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1030" o:spid="_x0000_s1026" o:spt="20" style="position:absolute;left:0pt;margin-left:10.9pt;margin-top:0pt;height:0pt;width:425.2pt;z-index:251659264;mso-width-relative:page;mso-height-relative:page;" filled="f" stroked="t" coordsize="21600,21600" o:gfxdata="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QGLO7SAAAABAEAAA8AAAAAAAAAAQAgAAAA&#10;IgAAAGRycy9kb3ducmV2LnhtbFBLAQIUABQAAAAIAIdO4kBDwdkZ2AEAANcDAAAOAAAAAAAAAAEA&#10;IAAAACEBAABkcnMvZTJvRG9jLnhtbFBLBQYAAAAABgAGAFkBAABrBQAAAAA=&#10;">
                <v:fill on="f" focussize="0,0"/>
                <v:stroke color="#000000" joinstyle="round"/>
                <v:imagedata o:title=""/>
                <o:lock v:ext="edit" aspectratio="f"/>
              </v:line>
            </w:pict>
          </mc:Fallback>
        </mc:AlternateContent>
      </w:r>
      <w:r>
        <w:rPr>
          <w:rFonts w:hint="eastAsia" w:ascii="方正仿宋_GBK" w:eastAsia="方正仿宋_GBK"/>
          <w:sz w:val="28"/>
          <w:szCs w:val="28"/>
        </w:rPr>
        <w:t>抄送：市教育技装中心。</w:t>
      </w:r>
    </w:p>
    <w:p w14:paraId="342535F9">
      <w:pPr>
        <w:tabs>
          <w:tab w:val="left" w:pos="8216"/>
          <w:tab w:val="left" w:pos="8690"/>
        </w:tabs>
        <w:spacing w:line="600" w:lineRule="exact"/>
        <w:ind w:firstLine="473" w:firstLineChars="169"/>
        <w:jc w:val="left"/>
        <w:rPr>
          <w:rFonts w:ascii="方正仿宋_GBK" w:eastAsia="方正仿宋_GBK"/>
          <w:sz w:val="28"/>
          <w:szCs w:val="28"/>
        </w:rPr>
      </w:pPr>
      <w:r>
        <w:rPr>
          <w:rFonts w:ascii="方正仿宋_GBK" w:eastAsia="方正仿宋_GBK"/>
          <w:sz w:val="28"/>
          <w:szCs w:val="28"/>
        </w:rPr>
        <mc:AlternateContent>
          <mc:Choice Requires="wps">
            <w:drawing>
              <wp:anchor distT="0" distB="0" distL="0" distR="0" simplePos="0" relativeHeight="251659264" behindDoc="0" locked="0" layoutInCell="1" allowOverlap="1">
                <wp:simplePos x="0" y="0"/>
                <wp:positionH relativeFrom="column">
                  <wp:posOffset>147955</wp:posOffset>
                </wp:positionH>
                <wp:positionV relativeFrom="paragraph">
                  <wp:posOffset>394335</wp:posOffset>
                </wp:positionV>
                <wp:extent cx="5400040" cy="0"/>
                <wp:effectExtent l="0" t="4445" r="635" b="5080"/>
                <wp:wrapNone/>
                <wp:docPr id="2" name="1031"/>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1031" o:spid="_x0000_s1026" o:spt="20" style="position:absolute;left:0pt;margin-left:11.65pt;margin-top:31.05pt;height:0pt;width:425.2pt;z-index:251659264;mso-width-relative:page;mso-height-relative:page;" filled="f" stroked="t" coordsize="21600,21600" o:gfxdata="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4plh19YAAAAIAQAADwAAAAAAAAAB&#10;ACAAAAAiAAAAZHJzL2Rvd25yZXYueG1sUEsBAhQAFAAAAAgAh07iQA4onTDZAQAA1wMAAA4AAAAA&#10;AAAAAQAgAAAAJQEAAGRycy9lMm9Eb2MueG1sUEsFBgAAAAAGAAYAWQEAAHAFAAAAAA==&#10;">
                <v:fill on="f" focussize="0,0"/>
                <v:stroke color="#000000" joinstyle="round"/>
                <v:imagedata o:title=""/>
                <o:lock v:ext="edit" aspectratio="f"/>
              </v:line>
            </w:pict>
          </mc:Fallback>
        </mc:AlternateContent>
      </w:r>
      <w:r>
        <w:rPr>
          <w:rFonts w:ascii="方正仿宋_GBK" w:eastAsia="方正仿宋_GBK"/>
          <w:sz w:val="28"/>
          <w:szCs w:val="28"/>
        </w:rPr>
        <mc:AlternateContent>
          <mc:Choice Requires="wps">
            <w:drawing>
              <wp:anchor distT="0" distB="0" distL="0" distR="0" simplePos="0" relativeHeight="251659264" behindDoc="0" locked="0" layoutInCell="1" allowOverlap="1">
                <wp:simplePos x="0" y="0"/>
                <wp:positionH relativeFrom="column">
                  <wp:posOffset>146685</wp:posOffset>
                </wp:positionH>
                <wp:positionV relativeFrom="paragraph">
                  <wp:posOffset>30480</wp:posOffset>
                </wp:positionV>
                <wp:extent cx="5400040" cy="0"/>
                <wp:effectExtent l="0" t="4445" r="635" b="5080"/>
                <wp:wrapNone/>
                <wp:docPr id="3" name="1032"/>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1032" o:spid="_x0000_s1026" o:spt="20" style="position:absolute;left:0pt;margin-left:11.55pt;margin-top:2.4pt;height:0pt;width:425.2pt;z-index:251659264;mso-width-relative:page;mso-height-relative:page;" filled="f" stroked="t" coordsize="21600,21600" o:gfxdata="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qInP0tQAAAAGAQAADwAAAAAAAAAB&#10;ACAAAAAiAAAAZHJzL2Rvd25yZXYueG1sUEsBAhQAFAAAAAgAh07iQJ1zAgTbAQAA1wMAAA4AAAAA&#10;AAAAAQAgAAAAIwEAAGRycy9lMm9Eb2MueG1sUEsFBgAAAAAGAAYAWQEAAHAFAAAAAA==&#10;">
                <v:fill on="f" focussize="0,0"/>
                <v:stroke color="#000000" joinstyle="round"/>
                <v:imagedata o:title=""/>
                <o:lock v:ext="edit" aspectratio="f"/>
              </v:line>
            </w:pict>
          </mc:Fallback>
        </mc:AlternateContent>
      </w:r>
      <w:r>
        <w:rPr>
          <w:rFonts w:hint="eastAsia" w:ascii="方正仿宋_GBK" w:eastAsia="方正仿宋_GBK"/>
          <w:sz w:val="28"/>
          <w:szCs w:val="28"/>
        </w:rPr>
        <w:t>重庆市教育委员会办公室               2026年5月27日印发</w:t>
      </w:r>
    </w:p>
    <w:sectPr>
      <w:footerReference r:id="rId9" w:type="even"/>
      <w:pgSz w:w="11900" w:h="16840"/>
      <w:pgMar w:top="1985" w:right="1446" w:bottom="1644" w:left="1446" w:header="0" w:footer="1247" w:gutter="0"/>
      <w:pgNumType w:fmt="numberInDash"/>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E9487C7-4717-4976-BDB0-59D0B0C6618B}"/>
  </w:font>
  <w:font w:name="Arial">
    <w:panose1 w:val="020B0604020202020204"/>
    <w:charset w:val="01"/>
    <w:family w:val="swiss"/>
    <w:pitch w:val="default"/>
    <w:sig w:usb0="E0002EFF" w:usb1="C000785B" w:usb2="00000009" w:usb3="00000000" w:csb0="400001FF" w:csb1="FFFF0000"/>
    <w:embedRegular r:id="rId2" w:fontKey="{8DE623F3-A294-4169-B965-18D2EEC2006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AED73043-80AC-43CC-B988-6CD6CEDFDA89}"/>
  </w:font>
  <w:font w:name="Symbol">
    <w:panose1 w:val="05050102010706020507"/>
    <w:charset w:val="02"/>
    <w:family w:val="roman"/>
    <w:pitch w:val="default"/>
    <w:sig w:usb0="00000000" w:usb1="00000000" w:usb2="00000000" w:usb3="00000000" w:csb0="80000000" w:csb1="00000000"/>
    <w:embedRegular r:id="rId4" w:fontKey="{3267EBE9-4360-4B1C-886F-66522499072C}"/>
  </w:font>
  <w:font w:name="Calibri">
    <w:panose1 w:val="020F0502020204030204"/>
    <w:charset w:val="00"/>
    <w:family w:val="swiss"/>
    <w:pitch w:val="default"/>
    <w:sig w:usb0="E4002EFF" w:usb1="C000247B" w:usb2="00000009" w:usb3="00000000" w:csb0="200001FF" w:csb1="00000000"/>
    <w:embedRegular r:id="rId5" w:fontKey="{70D5A0BF-F3C9-4D22-B31D-85BADFA814AE}"/>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6" w:fontKey="{F48F65D3-8282-430F-B3EB-BF0997356ADE}"/>
  </w:font>
  <w:font w:name="Tahoma">
    <w:panose1 w:val="020B0604030504040204"/>
    <w:charset w:val="00"/>
    <w:family w:val="swiss"/>
    <w:pitch w:val="default"/>
    <w:sig w:usb0="E1002EFF" w:usb1="C000605B" w:usb2="00000029" w:usb3="00000000" w:csb0="200101FF" w:csb1="20280000"/>
    <w:embedRegular r:id="rId7" w:fontKey="{E4B9C574-B42F-431E-8DCB-47E5504EE1FE}"/>
  </w:font>
  <w:font w:name="方正小标宋_GBK">
    <w:panose1 w:val="02000000000000000000"/>
    <w:charset w:val="86"/>
    <w:family w:val="script"/>
    <w:pitch w:val="default"/>
    <w:sig w:usb0="A00002BF" w:usb1="38CF7CFA" w:usb2="00082016" w:usb3="00000000" w:csb0="00040001" w:csb1="00000000"/>
    <w:embedRegular r:id="rId8" w:fontKey="{FACA010B-137C-4610-A618-5E19CBE1897F}"/>
  </w:font>
  <w:font w:name="方正仿宋_GBK">
    <w:panose1 w:val="02000000000000000000"/>
    <w:charset w:val="86"/>
    <w:family w:val="script"/>
    <w:pitch w:val="default"/>
    <w:sig w:usb0="00000001" w:usb1="080E0000" w:usb2="00000000" w:usb3="00000000" w:csb0="00040000" w:csb1="00000000"/>
    <w:embedRegular r:id="rId9" w:fontKey="{5DDD835F-5654-4703-92C9-42F5AD553815}"/>
  </w:font>
  <w:font w:name="方正黑体_GBK">
    <w:panose1 w:val="02010600010101010101"/>
    <w:charset w:val="86"/>
    <w:family w:val="script"/>
    <w:pitch w:val="default"/>
    <w:sig w:usb0="00000001" w:usb1="080E0000" w:usb2="00000000" w:usb3="00000000" w:csb0="00040000" w:csb1="00000000"/>
    <w:embedRegular r:id="rId10" w:fontKey="{C57E6061-156F-4EC5-8FEE-CBA6D7156BBB}"/>
  </w:font>
  <w:font w:name="方正楷体_GBK">
    <w:panose1 w:val="02000000000000000000"/>
    <w:charset w:val="86"/>
    <w:family w:val="script"/>
    <w:pitch w:val="default"/>
    <w:sig w:usb0="00000001" w:usb1="080E0000" w:usb2="00000000" w:usb3="00000000" w:csb0="00040000" w:csb1="00000000"/>
    <w:embedRegular r:id="rId11" w:fontKey="{2838134E-446E-4442-AFBD-C7BDCD3C5E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6ADF2">
    <w:pPr>
      <w:pStyle w:val="4"/>
      <w:jc w:val="right"/>
      <w:rPr>
        <w:rFonts w:ascii="宋体" w:hAnsi="宋体" w:eastAsia="宋体"/>
      </w:rPr>
    </w:pPr>
    <w:r>
      <w:rPr>
        <w:rFonts w:hint="eastAsia" w:ascii="宋体" w:hAnsi="宋体" w:eastAsia="宋体"/>
        <w:sz w:val="28"/>
        <w:szCs w:val="28"/>
      </w:rPr>
      <w:fldChar w:fldCharType="begin"/>
    </w:r>
    <w:r>
      <w:rPr>
        <w:rFonts w:hint="eastAsia" w:ascii="宋体" w:hAnsi="宋体" w:eastAsia="宋体"/>
        <w:sz w:val="28"/>
        <w:szCs w:val="28"/>
      </w:rPr>
      <w:instrText xml:space="preserve">PAGE   \* MERGEFORMAT</w:instrText>
    </w:r>
    <w:r>
      <w:rPr>
        <w:rFonts w:hint="eastAsia" w:ascii="宋体" w:hAnsi="宋体" w:eastAsia="宋体"/>
        <w:sz w:val="28"/>
        <w:szCs w:val="28"/>
      </w:rPr>
      <w:fldChar w:fldCharType="separate"/>
    </w:r>
    <w:r>
      <w:rPr>
        <w:rFonts w:ascii="宋体" w:hAnsi="宋体" w:eastAsia="宋体"/>
        <w:sz w:val="28"/>
        <w:szCs w:val="28"/>
        <w:lang w:val="zh-CN" w:eastAsia="zh-CN"/>
      </w:rPr>
      <w:t>-</w:t>
    </w:r>
    <w:r>
      <w:rPr>
        <w:rFonts w:ascii="宋体" w:hAnsi="宋体" w:eastAsia="宋体"/>
        <w:sz w:val="28"/>
        <w:szCs w:val="28"/>
        <w:lang w:eastAsia="zh-CN"/>
      </w:rPr>
      <w:t xml:space="preserve"> 7 -</w:t>
    </w:r>
    <w:r>
      <w:rPr>
        <w:rFonts w:hint="eastAsia" w:ascii="宋体" w:hAns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2D956">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eastAsia="zh-CN"/>
      </w:rPr>
      <w:t>-</w:t>
    </w:r>
    <w:r>
      <w:rPr>
        <w:rFonts w:ascii="宋体" w:hAnsi="宋体" w:eastAsia="宋体"/>
        <w:sz w:val="28"/>
        <w:szCs w:val="28"/>
      </w:rPr>
      <w:t xml:space="preserve"> 8 -</w:t>
    </w:r>
    <w:r>
      <w:rPr>
        <w:rFonts w:ascii="宋体" w:hAns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F23EF">
    <w:pPr>
      <w:pStyle w:val="4"/>
      <w:jc w:val="right"/>
      <w:rPr>
        <w:lang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EEAB9">
    <w:pPr>
      <w:pStyle w:val="4"/>
      <w:jc w:val="right"/>
      <w:rPr>
        <w:rFonts w:ascii="宋体" w:hAnsi="宋体" w:eastAsia="宋体"/>
        <w:sz w:val="28"/>
        <w:lang w:eastAsia="zh-CN"/>
      </w:rPr>
    </w:pPr>
    <w:r>
      <w:rPr>
        <w:rFonts w:ascii="宋体" w:hAnsi="宋体" w:eastAsia="宋体"/>
        <w:sz w:val="28"/>
      </w:rPr>
      <w:fldChar w:fldCharType="begin"/>
    </w:r>
    <w:r>
      <w:rPr>
        <w:rFonts w:ascii="宋体" w:hAnsi="宋体" w:eastAsia="宋体"/>
        <w:sz w:val="28"/>
      </w:rPr>
      <w:instrText xml:space="preserve">PAGE   \* MERGEFORMAT</w:instrText>
    </w:r>
    <w:r>
      <w:rPr>
        <w:rFonts w:ascii="宋体" w:hAnsi="宋体" w:eastAsia="宋体"/>
        <w:sz w:val="28"/>
      </w:rPr>
      <w:fldChar w:fldCharType="separate"/>
    </w:r>
    <w:r>
      <w:rPr>
        <w:rFonts w:ascii="宋体" w:hAnsi="宋体" w:eastAsia="宋体"/>
        <w:sz w:val="28"/>
        <w:lang w:val="zh-CN" w:eastAsia="zh-CN"/>
      </w:rPr>
      <w:t>-</w:t>
    </w:r>
    <w:r>
      <w:rPr>
        <w:rFonts w:ascii="宋体" w:hAnsi="宋体" w:eastAsia="宋体"/>
        <w:sz w:val="28"/>
      </w:rPr>
      <w:t xml:space="preserve"> 9 -</w:t>
    </w:r>
    <w:r>
      <w:rPr>
        <w:rFonts w:ascii="宋体" w:hAnsi="宋体" w:eastAsia="宋体"/>
        <w:sz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420C6">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eastAsia="zh-CN"/>
      </w:rPr>
      <w:t>-</w:t>
    </w:r>
    <w:r>
      <w:rPr>
        <w:rFonts w:ascii="宋体" w:hAnsi="宋体" w:eastAsia="宋体"/>
        <w:sz w:val="28"/>
        <w:szCs w:val="28"/>
      </w:rPr>
      <w:t xml:space="preserve"> 10 -</w:t>
    </w:r>
    <w:r>
      <w:rPr>
        <w:rFonts w:ascii="宋体" w:hAnsi="宋体" w:eastAsia="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88467">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eastAsia="zh-CN"/>
      </w:rPr>
      <w:t>-</w:t>
    </w:r>
    <w:r>
      <w:rPr>
        <w:rFonts w:ascii="宋体" w:hAnsi="宋体" w:eastAsia="宋体"/>
        <w:sz w:val="28"/>
        <w:szCs w:val="28"/>
      </w:rPr>
      <w:t xml:space="preserve"> 11 -</w:t>
    </w:r>
    <w:r>
      <w:rPr>
        <w:rFonts w:ascii="宋体" w:hAnsi="宋体" w:eastAsia="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18320">
    <w:pPr>
      <w:pStyle w:val="4"/>
      <w:rPr>
        <w:rFonts w:ascii="宋体" w:hAnsi="宋体" w:eastAsia="宋体"/>
        <w:sz w:val="28"/>
        <w:szCs w:val="28"/>
        <w:lang w:eastAsia="zh-C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bordersDoNotSurroundHeader w:val="1"/>
  <w:bordersDoNotSurroundFooter w:val="1"/>
  <w:doNotTrackMoves/>
  <w:documentProtection w:enforcement="0"/>
  <w:defaultTabStop w:val="420"/>
  <w:evenAndOddHeaders w:val="1"/>
  <w:drawingGridVerticalSpacing w:val="156"/>
  <w:displayHorizontalDrawingGridEvery w:val="0"/>
  <w:displayVerticalDrawingGridEvery w:val="2"/>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117EAE"/>
    <w:rsid w:val="2EF6693B"/>
    <w:rsid w:val="6E9152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Body Text"/>
    <w:basedOn w:val="1"/>
    <w:link w:val="8"/>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3">
    <w:name w:val="Balloon Text"/>
    <w:basedOn w:val="1"/>
    <w:link w:val="14"/>
    <w:qFormat/>
    <w:uiPriority w:val="0"/>
    <w:rPr>
      <w:rFonts w:ascii="Times New Roman" w:hAnsi="Times New Roman"/>
      <w:sz w:val="18"/>
      <w:szCs w:val="18"/>
    </w:rPr>
  </w:style>
  <w:style w:type="paragraph" w:styleId="4">
    <w:name w:val="footer"/>
    <w:basedOn w:val="1"/>
    <w:link w:val="9"/>
    <w:qFormat/>
    <w:uiPriority w:val="99"/>
    <w:pPr>
      <w:widowControl/>
      <w:tabs>
        <w:tab w:val="center" w:pos="4153"/>
        <w:tab w:val="right" w:pos="8306"/>
      </w:tabs>
      <w:kinsoku w:val="0"/>
      <w:autoSpaceDE w:val="0"/>
      <w:autoSpaceDN w:val="0"/>
      <w:adjustRightInd w:val="0"/>
      <w:snapToGrid w:val="0"/>
      <w:jc w:val="left"/>
      <w:textAlignment w:val="baseline"/>
    </w:pPr>
    <w:rPr>
      <w:rFonts w:ascii="Arial" w:hAnsi="Arial" w:eastAsia="等线" w:cs="Arial"/>
      <w:snapToGrid w:val="0"/>
      <w:color w:val="000000"/>
      <w:kern w:val="0"/>
      <w:sz w:val="18"/>
      <w:szCs w:val="18"/>
      <w:lang w:eastAsia="en-US"/>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character" w:customStyle="1" w:styleId="8">
    <w:name w:val="正文文本 Char"/>
    <w:link w:val="2"/>
    <w:qFormat/>
    <w:uiPriority w:val="0"/>
    <w:rPr>
      <w:rFonts w:ascii="Arial" w:hAnsi="Arial" w:eastAsia="Arial" w:cs="Arial"/>
      <w:snapToGrid/>
      <w:color w:val="000000"/>
      <w:sz w:val="21"/>
      <w:szCs w:val="21"/>
      <w:lang w:eastAsia="en-US"/>
    </w:rPr>
  </w:style>
  <w:style w:type="character" w:customStyle="1" w:styleId="9">
    <w:name w:val="页脚 Char"/>
    <w:link w:val="4"/>
    <w:qFormat/>
    <w:uiPriority w:val="99"/>
    <w:rPr>
      <w:rFonts w:ascii="Arial" w:hAnsi="Arial" w:eastAsia="等线" w:cs="Arial"/>
      <w:snapToGrid/>
      <w:color w:val="000000"/>
      <w:sz w:val="18"/>
      <w:szCs w:val="18"/>
      <w:lang w:eastAsia="en-US"/>
    </w:rPr>
  </w:style>
  <w:style w:type="character" w:customStyle="1" w:styleId="10">
    <w:name w:val="NormalCharacter"/>
    <w:qFormat/>
    <w:uiPriority w:val="0"/>
    <w:rPr>
      <w:rFonts w:ascii="Times New Roman" w:hAnsi="Times New Roman" w:eastAsia="仿宋_GB2312" w:cs="Times New Roman"/>
      <w:sz w:val="30"/>
      <w:szCs w:val="30"/>
    </w:rPr>
  </w:style>
  <w:style w:type="character" w:customStyle="1" w:styleId="11">
    <w:name w:val="页眉 Char"/>
    <w:link w:val="5"/>
    <w:qFormat/>
    <w:uiPriority w:val="0"/>
    <w:rPr>
      <w:rFonts w:ascii="Times New Roman" w:hAnsi="Times New Roman" w:eastAsia="宋体" w:cs="Times New Roman"/>
      <w:kern w:val="2"/>
      <w:sz w:val="18"/>
      <w:szCs w:val="18"/>
    </w:rPr>
  </w:style>
  <w:style w:type="character" w:customStyle="1" w:styleId="12">
    <w:name w:val="Body text|1_"/>
    <w:link w:val="13"/>
    <w:qFormat/>
    <w:uiPriority w:val="0"/>
    <w:rPr>
      <w:rFonts w:ascii="宋体" w:hAnsi="宋体" w:eastAsia="宋体" w:cs="宋体"/>
      <w:sz w:val="30"/>
      <w:szCs w:val="30"/>
      <w:lang w:val="zh-TW" w:eastAsia="zh-TW" w:bidi="zh-TW"/>
    </w:rPr>
  </w:style>
  <w:style w:type="paragraph" w:customStyle="1" w:styleId="13">
    <w:name w:val="Body text|1"/>
    <w:basedOn w:val="1"/>
    <w:link w:val="12"/>
    <w:qFormat/>
    <w:uiPriority w:val="0"/>
    <w:pPr>
      <w:spacing w:line="420" w:lineRule="auto"/>
      <w:ind w:firstLine="400"/>
    </w:pPr>
    <w:rPr>
      <w:rFonts w:ascii="宋体" w:hAnsi="宋体" w:cs="宋体"/>
      <w:kern w:val="0"/>
      <w:sz w:val="30"/>
      <w:szCs w:val="30"/>
      <w:lang w:val="zh-TW" w:eastAsia="zh-TW" w:bidi="zh-TW"/>
    </w:rPr>
  </w:style>
  <w:style w:type="character" w:customStyle="1" w:styleId="14">
    <w:name w:val="批注框文本 Char"/>
    <w:link w:val="3"/>
    <w:qFormat/>
    <w:uiPriority w:val="0"/>
    <w:rPr>
      <w:rFonts w:ascii="Calibri" w:hAnsi="Calibri" w:eastAsia="宋体" w:cs="Times New Roman"/>
      <w:kern w:val="2"/>
      <w:sz w:val="18"/>
      <w:szCs w:val="18"/>
    </w:rPr>
  </w:style>
  <w:style w:type="paragraph" w:customStyle="1" w:styleId="15">
    <w:name w:val="修订1"/>
    <w:qFormat/>
    <w:uiPriority w:val="0"/>
    <w:rPr>
      <w:rFonts w:ascii="Calibri" w:hAnsi="Calibri" w:eastAsia="宋体" w:cs="Times New Roman"/>
      <w:kern w:val="2"/>
      <w:sz w:val="21"/>
      <w:szCs w:val="22"/>
      <w:lang w:val="en-US" w:eastAsia="zh-CN" w:bidi="ar-SA"/>
    </w:rPr>
  </w:style>
  <w:style w:type="paragraph" w:customStyle="1" w:styleId="16">
    <w:name w:val="Char Char Char Char"/>
    <w:basedOn w:val="1"/>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8"/>
    <customShpInfo spid="_x0000_s102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4376</Words>
  <Characters>4588</Characters>
  <Paragraphs>396</Paragraphs>
  <TotalTime>17</TotalTime>
  <ScaleCrop>false</ScaleCrop>
  <LinksUpToDate>false</LinksUpToDate>
  <CharactersWithSpaces>4833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2026-05-28T01:25:00Z</dcterms:created>
  <dc:creator>吴玉洪</dc:creator>
  <cp:lastModifiedBy>王小糊</cp:lastModifiedBy>
  <cp:lastPrinted>2026-05-27T06:49:00Z</cp:lastPrinted>
  <dcterms:modified xsi:type="dcterms:W3CDTF">2026-06-01T09:25:41Z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AE19AC8E12964DB08F0265174E776ABC_13</vt:lpwstr>
  </property>
  <property fmtid="{D5CDD505-2E9C-101B-9397-08002B2CF9AE}" pid="4" name="KSOTemplateDocerSaveRecord">
    <vt:lpwstr>eyJoZGlkIjoiODg0NGJmMmQ4ZTI4MTIyYTQzZGM1NTRiNTQ2NDI4ZWMiLCJ1c2VySWQiOiIxMjE3MTkxNzY5In0=</vt:lpwstr>
  </property>
</Properties>
</file>