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243DA">
      <w:pPr>
        <w:spacing w:line="600" w:lineRule="exact"/>
        <w:rPr>
          <w:rFonts w:hint="eastAsia" w:ascii="Times New Roman" w:hAnsi="Times New Roman" w:eastAsia="方正黑体_GBK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bCs/>
          <w:sz w:val="32"/>
          <w:szCs w:val="32"/>
          <w:lang w:val="en-US" w:eastAsia="zh-CN"/>
        </w:rPr>
        <w:t>5</w:t>
      </w:r>
    </w:p>
    <w:p w14:paraId="79E4DA06">
      <w:pPr>
        <w:spacing w:line="600" w:lineRule="exact"/>
        <w:jc w:val="center"/>
        <w:outlineLvl w:val="0"/>
        <w:rPr>
          <w:rFonts w:ascii="Times New Roman" w:hAnsi="Times New Roman" w:eastAsia="方正小标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2026年重庆财经学院</w:t>
      </w:r>
      <w:r>
        <w:rPr>
          <w:rFonts w:ascii="Times New Roman" w:hAnsi="Times New Roman" w:eastAsia="方正小标宋_GBK" w:cs="Times New Roman"/>
          <w:sz w:val="40"/>
          <w:szCs w:val="40"/>
        </w:rPr>
        <w:t>一流本科课程推荐汇总表</w:t>
      </w:r>
    </w:p>
    <w:p w14:paraId="051DB942">
      <w:pPr>
        <w:spacing w:line="600" w:lineRule="exact"/>
        <w:ind w:firstLine="140" w:firstLineChars="50"/>
        <w:rPr>
          <w:rFonts w:ascii="Times New Roman" w:hAnsi="Times New Roman" w:eastAsia="仿宋_GB2312" w:cs="Times New Roman"/>
          <w:sz w:val="28"/>
          <w:szCs w:val="24"/>
        </w:rPr>
      </w:pPr>
    </w:p>
    <w:p w14:paraId="138B1F57">
      <w:pPr>
        <w:spacing w:line="600" w:lineRule="exact"/>
        <w:ind w:firstLine="140" w:firstLineChars="50"/>
        <w:rPr>
          <w:rFonts w:ascii="Times New Roman" w:hAnsi="Times New Roman" w:eastAsia="仿宋_GB2312" w:cs="Times New Roman"/>
          <w:sz w:val="28"/>
          <w:szCs w:val="24"/>
        </w:rPr>
      </w:pPr>
      <w:r>
        <w:rPr>
          <w:rFonts w:ascii="Times New Roman" w:hAnsi="Times New Roman" w:eastAsia="仿宋_GB2312" w:cs="Times New Roman"/>
          <w:sz w:val="28"/>
          <w:szCs w:val="24"/>
        </w:rPr>
        <w:t>推荐</w:t>
      </w:r>
      <w:r>
        <w:rPr>
          <w:rFonts w:hint="eastAsia" w:ascii="Times New Roman" w:hAnsi="Times New Roman" w:eastAsia="仿宋_GB2312" w:cs="Times New Roman"/>
          <w:sz w:val="28"/>
          <w:szCs w:val="24"/>
          <w:lang w:val="en-US" w:eastAsia="zh-CN"/>
        </w:rPr>
        <w:t>学院</w:t>
      </w:r>
      <w:r>
        <w:rPr>
          <w:rFonts w:ascii="Times New Roman" w:hAnsi="Times New Roman" w:eastAsia="仿宋_GB2312" w:cs="Times New Roman"/>
          <w:sz w:val="28"/>
          <w:szCs w:val="24"/>
        </w:rPr>
        <w:t>名称（公章）：                        联系人：                   联系电话：</w:t>
      </w:r>
    </w:p>
    <w:tbl>
      <w:tblPr>
        <w:tblStyle w:val="2"/>
        <w:tblpPr w:leftFromText="180" w:rightFromText="180" w:vertAnchor="text" w:horzAnchor="page" w:tblpX="517" w:tblpY="67"/>
        <w:tblOverlap w:val="never"/>
        <w:tblW w:w="16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487"/>
        <w:gridCol w:w="1977"/>
        <w:gridCol w:w="2086"/>
        <w:gridCol w:w="1787"/>
        <w:gridCol w:w="1595"/>
        <w:gridCol w:w="1514"/>
        <w:gridCol w:w="1486"/>
        <w:gridCol w:w="3368"/>
      </w:tblGrid>
      <w:tr w14:paraId="0FA6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vAlign w:val="center"/>
          </w:tcPr>
          <w:p w14:paraId="592C9CFC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487" w:type="dxa"/>
            <w:vAlign w:val="center"/>
          </w:tcPr>
          <w:p w14:paraId="2690DB57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课程名称</w:t>
            </w:r>
          </w:p>
        </w:tc>
        <w:tc>
          <w:tcPr>
            <w:tcW w:w="1977" w:type="dxa"/>
            <w:vAlign w:val="center"/>
          </w:tcPr>
          <w:p w14:paraId="0104A50D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课程负责人</w:t>
            </w:r>
          </w:p>
        </w:tc>
        <w:tc>
          <w:tcPr>
            <w:tcW w:w="2086" w:type="dxa"/>
            <w:vAlign w:val="center"/>
          </w:tcPr>
          <w:p w14:paraId="0E291E91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其他主要成员</w:t>
            </w:r>
          </w:p>
        </w:tc>
        <w:tc>
          <w:tcPr>
            <w:tcW w:w="1787" w:type="dxa"/>
            <w:vAlign w:val="center"/>
          </w:tcPr>
          <w:p w14:paraId="3ABC32FC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专业类代码</w:t>
            </w:r>
          </w:p>
        </w:tc>
        <w:tc>
          <w:tcPr>
            <w:tcW w:w="1595" w:type="dxa"/>
            <w:vAlign w:val="center"/>
          </w:tcPr>
          <w:p w14:paraId="53C4C169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课程类别</w:t>
            </w:r>
          </w:p>
        </w:tc>
        <w:tc>
          <w:tcPr>
            <w:tcW w:w="1514" w:type="dxa"/>
            <w:vAlign w:val="center"/>
          </w:tcPr>
          <w:p w14:paraId="34C81333">
            <w:pPr>
              <w:spacing w:line="600" w:lineRule="exact"/>
              <w:jc w:val="center"/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8"/>
                <w:szCs w:val="28"/>
              </w:rPr>
              <w:t>授课</w:t>
            </w:r>
            <w:r>
              <w:rPr>
                <w:rFonts w:ascii="Times New Roman" w:hAnsi="Times New Roman" w:eastAsia="方正黑体_GBK" w:cs="Times New Roman"/>
                <w:bCs/>
                <w:sz w:val="28"/>
                <w:szCs w:val="28"/>
              </w:rPr>
              <w:t>类型</w:t>
            </w:r>
          </w:p>
        </w:tc>
        <w:tc>
          <w:tcPr>
            <w:tcW w:w="1486" w:type="dxa"/>
            <w:vAlign w:val="center"/>
          </w:tcPr>
          <w:p w14:paraId="311FCFCD">
            <w:pPr>
              <w:spacing w:line="600" w:lineRule="exact"/>
              <w:jc w:val="center"/>
              <w:rPr>
                <w:rFonts w:hint="default" w:ascii="Times New Roman" w:hAnsi="Times New Roman" w:eastAsia="方正黑体_GBK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8"/>
                <w:szCs w:val="28"/>
                <w:lang w:val="en-US" w:eastAsia="zh-CN"/>
              </w:rPr>
              <w:t>申报级别</w:t>
            </w:r>
          </w:p>
        </w:tc>
        <w:tc>
          <w:tcPr>
            <w:tcW w:w="3368" w:type="dxa"/>
            <w:vAlign w:val="center"/>
          </w:tcPr>
          <w:p w14:paraId="7D57B054">
            <w:pPr>
              <w:spacing w:line="6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8"/>
                <w:szCs w:val="28"/>
                <w:lang w:val="en-US" w:eastAsia="zh-CN"/>
              </w:rPr>
              <w:t>课程已获得的相关荣誉</w:t>
            </w:r>
          </w:p>
        </w:tc>
      </w:tr>
      <w:tr w14:paraId="04E2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vAlign w:val="center"/>
          </w:tcPr>
          <w:p w14:paraId="2102631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487" w:type="dxa"/>
            <w:vAlign w:val="center"/>
          </w:tcPr>
          <w:p w14:paraId="3CB5598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 w14:paraId="77EC49B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14:paraId="4C80ECC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 w14:paraId="2E2B1F02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5FDC1919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1737921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 w14:paraId="6549132F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  <w:t>校级</w:t>
            </w:r>
          </w:p>
        </w:tc>
        <w:tc>
          <w:tcPr>
            <w:tcW w:w="3368" w:type="dxa"/>
            <w:vAlign w:val="center"/>
          </w:tcPr>
          <w:p w14:paraId="0849405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  <w:t>如2023年校级一流本科课程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  <w:t>、2025年校级“人工智能+”重点建设课程等</w:t>
            </w:r>
          </w:p>
        </w:tc>
      </w:tr>
      <w:tr w14:paraId="2B3C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18" w:type="dxa"/>
            <w:vAlign w:val="center"/>
          </w:tcPr>
          <w:p w14:paraId="5725195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487" w:type="dxa"/>
            <w:vAlign w:val="center"/>
          </w:tcPr>
          <w:p w14:paraId="7F23831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977" w:type="dxa"/>
            <w:vAlign w:val="center"/>
          </w:tcPr>
          <w:p w14:paraId="3F8A3F3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14:paraId="4998EFB5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 w14:paraId="6CB3F23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3E1BE788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71571E3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 w14:paraId="67A471A0">
            <w:pPr>
              <w:spacing w:line="600" w:lineRule="exact"/>
              <w:jc w:val="center"/>
              <w:rPr>
                <w:rFonts w:hint="eastAsia" w:ascii="Times New Roman" w:hAnsi="Times New Roman" w:eastAsia="仿宋_GB2312" w:cs="Times New Roman"/>
                <w:color w:val="2E54A1" w:themeColor="accent1" w:themeShade="BF"/>
                <w:sz w:val="28"/>
                <w:szCs w:val="28"/>
                <w:lang w:val="en-US" w:eastAsia="zh-CN"/>
              </w:rPr>
            </w:pPr>
          </w:p>
        </w:tc>
        <w:tc>
          <w:tcPr>
            <w:tcW w:w="3368" w:type="dxa"/>
            <w:vAlign w:val="center"/>
          </w:tcPr>
          <w:p w14:paraId="496BEF8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</w:tr>
      <w:tr w14:paraId="5022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vAlign w:val="center"/>
          </w:tcPr>
          <w:p w14:paraId="3040B78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487" w:type="dxa"/>
            <w:vAlign w:val="center"/>
          </w:tcPr>
          <w:p w14:paraId="4E44F95B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977" w:type="dxa"/>
            <w:vAlign w:val="center"/>
          </w:tcPr>
          <w:p w14:paraId="55B5D17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14:paraId="0CA7940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 w14:paraId="38787DC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601B963F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59033367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 w14:paraId="24F56E2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3368" w:type="dxa"/>
            <w:vAlign w:val="center"/>
          </w:tcPr>
          <w:p w14:paraId="0F42E843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</w:tr>
      <w:tr w14:paraId="5CC4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18" w:type="dxa"/>
            <w:vAlign w:val="center"/>
          </w:tcPr>
          <w:p w14:paraId="146E08FA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...</w:t>
            </w:r>
          </w:p>
        </w:tc>
        <w:tc>
          <w:tcPr>
            <w:tcW w:w="1487" w:type="dxa"/>
            <w:vAlign w:val="center"/>
          </w:tcPr>
          <w:p w14:paraId="11CB1BA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977" w:type="dxa"/>
            <w:vAlign w:val="center"/>
          </w:tcPr>
          <w:p w14:paraId="7B58759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14:paraId="7097925C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787" w:type="dxa"/>
            <w:vAlign w:val="center"/>
          </w:tcPr>
          <w:p w14:paraId="7D6A3B41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32002CA2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14:paraId="7864E0B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 w14:paraId="65B21900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  <w:tc>
          <w:tcPr>
            <w:tcW w:w="3368" w:type="dxa"/>
            <w:vAlign w:val="center"/>
          </w:tcPr>
          <w:p w14:paraId="72B245A6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2E54A1" w:themeColor="accent1" w:themeShade="BF"/>
                <w:sz w:val="28"/>
                <w:szCs w:val="28"/>
              </w:rPr>
            </w:pPr>
          </w:p>
        </w:tc>
      </w:tr>
    </w:tbl>
    <w:p w14:paraId="37F44A71">
      <w:pPr>
        <w:spacing w:line="400" w:lineRule="exact"/>
        <w:rPr>
          <w:rFonts w:ascii="Times New Roman" w:hAnsi="Times New Roman" w:eastAsia="方正仿宋_GBK" w:cs="Times New Roman"/>
          <w:bCs/>
          <w:sz w:val="24"/>
          <w:szCs w:val="24"/>
        </w:rPr>
      </w:pPr>
      <w:r>
        <w:rPr>
          <w:rFonts w:ascii="Times New Roman" w:hAnsi="Times New Roman" w:eastAsia="方正仿宋_GBK" w:cs="Times New Roman"/>
          <w:b/>
          <w:sz w:val="24"/>
          <w:szCs w:val="24"/>
        </w:rPr>
        <w:t>说明：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>. 专业类代码指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</w:rPr>
        <w:t>《普通高等学校本科专业目录（2026年）》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>中的专业类代码，四位数字，没有对应学科专业的课程填写“0000”；</w:t>
      </w:r>
    </w:p>
    <w:p w14:paraId="0B7C519A">
      <w:pPr>
        <w:spacing w:line="400" w:lineRule="exact"/>
        <w:ind w:left="735" w:leftChars="350"/>
        <w:rPr>
          <w:rFonts w:ascii="Times New Roman" w:hAnsi="Times New Roman" w:eastAsia="方正仿宋_GBK" w:cs="Times New Roman"/>
          <w:bCs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 xml:space="preserve">. </w:t>
      </w:r>
      <w:bookmarkStart w:id="0" w:name="_Hlk159591091"/>
      <w:r>
        <w:rPr>
          <w:rFonts w:ascii="Times New Roman" w:hAnsi="Times New Roman" w:eastAsia="方正仿宋_GBK" w:cs="Times New Roman"/>
          <w:bCs/>
          <w:sz w:val="24"/>
          <w:szCs w:val="24"/>
        </w:rPr>
        <w:t>课程类别为公共基础课、专业基础课、专业核心课、跨学科融合课、产教融合课、创新创业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</w:rPr>
        <w:t>课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>、其他。</w:t>
      </w:r>
      <w:bookmarkEnd w:id="0"/>
    </w:p>
    <w:p w14:paraId="76907F98">
      <w:pPr>
        <w:spacing w:line="400" w:lineRule="exact"/>
        <w:ind w:left="735" w:leftChars="350"/>
      </w:pPr>
      <w:r>
        <w:rPr>
          <w:rFonts w:hint="eastAsia" w:ascii="Times New Roman" w:hAnsi="Times New Roman" w:eastAsia="方正仿宋_GBK" w:cs="Times New Roman"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 xml:space="preserve">. 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</w:rPr>
        <w:t>授课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>类型为“线上课程”“线下课程”“线上线下混合式课程”“社会实践课程”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  <w:lang w:val="en-US" w:eastAsia="zh-CN"/>
        </w:rPr>
        <w:t>课程</w:t>
      </w:r>
      <w:r>
        <w:rPr>
          <w:rFonts w:ascii="Times New Roman" w:hAnsi="Times New Roman" w:eastAsia="方正仿宋_GBK" w:cs="Times New Roman"/>
          <w:bCs/>
          <w:sz w:val="24"/>
          <w:szCs w:val="24"/>
        </w:rPr>
        <w:t>中的一种</w:t>
      </w:r>
      <w:r>
        <w:rPr>
          <w:rFonts w:hint="eastAsia" w:ascii="Times New Roman" w:hAnsi="Times New Roman" w:eastAsia="方正仿宋_GBK" w:cs="Times New Roman"/>
          <w:bCs/>
          <w:sz w:val="24"/>
          <w:szCs w:val="24"/>
          <w:lang w:eastAsia="zh-CN"/>
        </w:rPr>
        <w:t>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821CBDB-EA30-41D7-AD83-AC29EC4817B6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8F293235-2861-4EBE-B736-378AEA1000B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B10C028-D931-4A1E-A3ED-6A7358A5742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0738CA5-E7A0-48C9-8937-E1F8527D1B2C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3A6A7FEB-83BF-4311-83C5-8F6930A49B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00B11"/>
    <w:rsid w:val="07B20ABB"/>
    <w:rsid w:val="0C3C3C66"/>
    <w:rsid w:val="60BE380C"/>
    <w:rsid w:val="6816255A"/>
    <w:rsid w:val="6AB44268"/>
    <w:rsid w:val="6D6C42E2"/>
    <w:rsid w:val="74E97F35"/>
    <w:rsid w:val="76C0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252</Characters>
  <Lines>0</Lines>
  <Paragraphs>0</Paragraphs>
  <TotalTime>3</TotalTime>
  <ScaleCrop>false</ScaleCrop>
  <LinksUpToDate>false</LinksUpToDate>
  <CharactersWithSpaces>298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2026-06-03T01:40:00Z</dcterms:created>
  <dc:creator>王小糊</dc:creator>
  <cp:lastModifiedBy>王小糊</cp:lastModifiedBy>
  <dcterms:modified xsi:type="dcterms:W3CDTF">2026-06-03T08:40:00Z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2E0418CEF8064855898AE4E3DF57DB23_11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