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E13B5">
      <w:pPr>
        <w:spacing w:line="600" w:lineRule="exact"/>
        <w:rPr>
          <w:rFonts w:hint="eastAsia" w:ascii="Times New Roman" w:hAnsi="Times New Roman" w:eastAsia="方正黑体_GBK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/>
          <w:bCs/>
          <w:sz w:val="32"/>
          <w:szCs w:val="32"/>
        </w:rPr>
        <w:t>附件1</w:t>
      </w:r>
    </w:p>
    <w:p w14:paraId="188EEAE5">
      <w:pPr>
        <w:spacing w:line="600" w:lineRule="exact"/>
        <w:rPr>
          <w:rFonts w:ascii="Times New Roman" w:hAnsi="Times New Roman" w:eastAsia="方正黑体_GBK"/>
          <w:bCs/>
          <w:sz w:val="40"/>
          <w:szCs w:val="32"/>
        </w:rPr>
      </w:pPr>
    </w:p>
    <w:p w14:paraId="22A0A363">
      <w:pPr>
        <w:spacing w:line="600" w:lineRule="exact"/>
        <w:jc w:val="center"/>
        <w:rPr>
          <w:rFonts w:hint="eastAsia" w:ascii="Times New Roman" w:hAnsi="Times New Roman" w:eastAsia="微软雅黑"/>
          <w:bCs/>
          <w:sz w:val="44"/>
          <w:szCs w:val="36"/>
        </w:rPr>
      </w:pPr>
      <w:r>
        <w:rPr>
          <w:rFonts w:hint="eastAsia" w:ascii="方正仿宋_GBK" w:hAnsi="Times New Roman" w:eastAsia="方正仿宋_GBK"/>
          <w:bCs/>
          <w:sz w:val="44"/>
          <w:szCs w:val="36"/>
        </w:rPr>
        <w:t>“</w:t>
      </w:r>
      <w:r>
        <w:rPr>
          <w:rFonts w:ascii="Times New Roman" w:hAnsi="Times New Roman" w:eastAsia="微软雅黑"/>
          <w:bCs/>
          <w:sz w:val="44"/>
          <w:szCs w:val="36"/>
        </w:rPr>
        <w:t>读懂中国</w:t>
      </w:r>
      <w:r>
        <w:rPr>
          <w:rFonts w:hint="eastAsia" w:ascii="方正仿宋_GBK" w:hAnsi="Times New Roman" w:eastAsia="方正仿宋_GBK"/>
          <w:bCs/>
          <w:sz w:val="44"/>
          <w:szCs w:val="36"/>
        </w:rPr>
        <w:t>”</w:t>
      </w:r>
      <w:r>
        <w:rPr>
          <w:rFonts w:ascii="Times New Roman" w:hAnsi="Times New Roman" w:eastAsia="微软雅黑"/>
          <w:bCs/>
          <w:sz w:val="44"/>
          <w:szCs w:val="36"/>
        </w:rPr>
        <w:t>活动作品要求</w:t>
      </w:r>
    </w:p>
    <w:p w14:paraId="240EE05E">
      <w:pPr>
        <w:spacing w:line="600" w:lineRule="exact"/>
        <w:jc w:val="center"/>
        <w:rPr>
          <w:rFonts w:ascii="Times New Roman" w:hAnsi="Times New Roman" w:eastAsia="微软雅黑"/>
          <w:bCs/>
          <w:sz w:val="36"/>
          <w:szCs w:val="36"/>
        </w:rPr>
      </w:pPr>
    </w:p>
    <w:p w14:paraId="1DD0CA71">
      <w:pPr>
        <w:spacing w:line="60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一、内容要求</w:t>
      </w:r>
    </w:p>
    <w:p w14:paraId="0231C311">
      <w:pPr>
        <w:pStyle w:val="4"/>
        <w:widowControl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 w:eastAsia="方正楷体_GB2312"/>
          <w:kern w:val="2"/>
          <w:sz w:val="32"/>
          <w:szCs w:val="32"/>
        </w:rPr>
      </w:pPr>
      <w:r>
        <w:rPr>
          <w:rFonts w:ascii="Times New Roman" w:hAnsi="Times New Roman" w:eastAsia="方正楷体_GB2312"/>
          <w:kern w:val="2"/>
          <w:sz w:val="32"/>
          <w:szCs w:val="32"/>
        </w:rPr>
        <w:t>（一）紧扣主题</w:t>
      </w:r>
    </w:p>
    <w:p w14:paraId="18B55728">
      <w:pPr>
        <w:pStyle w:val="3"/>
        <w:widowControl w:val="0"/>
        <w:spacing w:line="600" w:lineRule="exact"/>
        <w:ind w:firstLine="640"/>
        <w:jc w:val="both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sz w:val="32"/>
          <w:szCs w:val="32"/>
        </w:rPr>
        <w:t>要紧扣</w:t>
      </w:r>
      <w:r>
        <w:rPr>
          <w:rFonts w:hint="eastAsia" w:ascii="方正仿宋_GBK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2312"/>
          <w:sz w:val="32"/>
          <w:szCs w:val="32"/>
        </w:rPr>
        <w:t>从长征精神中读懂中国</w:t>
      </w:r>
      <w:r>
        <w:rPr>
          <w:rFonts w:hint="eastAsia" w:ascii="方正仿宋_GBK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2312"/>
          <w:sz w:val="32"/>
          <w:szCs w:val="32"/>
        </w:rPr>
        <w:t>，挖掘、整理、展现</w:t>
      </w:r>
      <w:r>
        <w:rPr>
          <w:rFonts w:hint="eastAsia" w:ascii="方正仿宋_GBK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2312"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2312"/>
          <w:sz w:val="32"/>
          <w:szCs w:val="32"/>
        </w:rPr>
        <w:t>在新中国成立初期百废待兴时扎根岗位、攻坚克难，在改革开放浪潮中勇立潮头、奋勇争先，强国建设进程中实干笃行、薪火相传的感人事迹和人生体验，以及对伟大长征精神的深刻感悟，对青年学生勇担时代使命、投身强国建设的殷切嘱托。</w:t>
      </w:r>
    </w:p>
    <w:p w14:paraId="5DFE27EA">
      <w:pPr>
        <w:spacing w:line="600" w:lineRule="exact"/>
        <w:ind w:firstLine="640" w:firstLineChars="200"/>
        <w:rPr>
          <w:rFonts w:ascii="Times New Roman" w:hAnsi="Times New Roman" w:eastAsia="方正楷体_GB2312"/>
          <w:sz w:val="32"/>
          <w:szCs w:val="32"/>
        </w:rPr>
      </w:pPr>
      <w:r>
        <w:rPr>
          <w:rFonts w:ascii="Times New Roman" w:hAnsi="Times New Roman" w:eastAsia="方正楷体_GB2312"/>
          <w:sz w:val="32"/>
          <w:szCs w:val="32"/>
        </w:rPr>
        <w:t>（二）主旨明确</w:t>
      </w:r>
    </w:p>
    <w:p w14:paraId="1BC0B598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要从小处切入，以小见大，突出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人物事迹，注重发现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最伟大的小事、最平凡的奇迹、最日常的奋斗和最具体的全面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，强调故事性和细节描述，以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的个体经历反映出</w:t>
      </w:r>
      <w:r>
        <w:rPr>
          <w:rFonts w:ascii="Times New Roman" w:hAnsi="Times New Roman" w:eastAsia="方正仿宋_GB2312"/>
          <w:sz w:val="32"/>
          <w:szCs w:val="32"/>
        </w:rPr>
        <w:t>中国特色社会主义事业取得的伟大成就，</w:t>
      </w:r>
      <w:r>
        <w:rPr>
          <w:rFonts w:ascii="Times New Roman" w:hAnsi="Times New Roman" w:eastAsia="方正仿宋_GB2312"/>
          <w:kern w:val="0"/>
          <w:sz w:val="32"/>
          <w:szCs w:val="32"/>
        </w:rPr>
        <w:t>切忌写成或拍摄成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个人简历。</w:t>
      </w:r>
    </w:p>
    <w:p w14:paraId="76AC1C9A">
      <w:pPr>
        <w:pStyle w:val="4"/>
        <w:widowControl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Times New Roman" w:hAnsi="Times New Roman" w:eastAsia="方正楷体_GB2312"/>
          <w:kern w:val="2"/>
          <w:sz w:val="32"/>
          <w:szCs w:val="32"/>
        </w:rPr>
      </w:pPr>
      <w:r>
        <w:rPr>
          <w:rFonts w:ascii="Times New Roman" w:hAnsi="Times New Roman" w:eastAsia="方正楷体_GB2312"/>
          <w:kern w:val="2"/>
          <w:sz w:val="32"/>
          <w:szCs w:val="32"/>
        </w:rPr>
        <w:t>（三）内容真实</w:t>
      </w:r>
    </w:p>
    <w:p w14:paraId="4BE52D3F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记录的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个人经历须真实可查、有相关资料证明。其中，征文、微视频被访谈人物在作品制作时仍健在。</w:t>
      </w:r>
    </w:p>
    <w:p w14:paraId="17E63EBD">
      <w:pPr>
        <w:spacing w:line="600" w:lineRule="exact"/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二、其他要求</w:t>
      </w:r>
    </w:p>
    <w:p w14:paraId="508BF510">
      <w:pPr>
        <w:spacing w:line="600" w:lineRule="exact"/>
        <w:ind w:firstLine="640" w:firstLineChars="200"/>
        <w:rPr>
          <w:rFonts w:ascii="Times New Roman" w:hAnsi="Times New Roman" w:eastAsia="方正楷体_GB2312"/>
          <w:sz w:val="32"/>
          <w:szCs w:val="32"/>
        </w:rPr>
      </w:pPr>
      <w:r>
        <w:rPr>
          <w:rFonts w:ascii="Times New Roman" w:hAnsi="Times New Roman" w:eastAsia="方正楷体_GB2312"/>
          <w:sz w:val="32"/>
          <w:szCs w:val="32"/>
        </w:rPr>
        <w:t>（一）征文作品</w:t>
      </w:r>
    </w:p>
    <w:p w14:paraId="6497732E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1.文体要求：</w:t>
      </w:r>
      <w:r>
        <w:rPr>
          <w:rFonts w:ascii="Times New Roman" w:hAnsi="Times New Roman" w:eastAsia="方正仿宋_GB2312"/>
          <w:kern w:val="0"/>
          <w:sz w:val="32"/>
          <w:szCs w:val="32"/>
        </w:rPr>
        <w:t>记叙文</w:t>
      </w:r>
    </w:p>
    <w:p w14:paraId="2D807DD8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2.语言要求：</w:t>
      </w:r>
      <w:r>
        <w:rPr>
          <w:rFonts w:ascii="Times New Roman" w:hAnsi="Times New Roman" w:eastAsia="方正仿宋_GB2312"/>
          <w:kern w:val="0"/>
          <w:sz w:val="32"/>
          <w:szCs w:val="32"/>
        </w:rPr>
        <w:t>通顺流畅、表达清晰、可读性强</w:t>
      </w:r>
    </w:p>
    <w:p w14:paraId="58F2115B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3.字数要求：</w:t>
      </w:r>
      <w:r>
        <w:rPr>
          <w:rFonts w:ascii="Times New Roman" w:hAnsi="Times New Roman" w:eastAsia="方正仿宋_GB2312"/>
          <w:kern w:val="0"/>
          <w:sz w:val="32"/>
          <w:szCs w:val="32"/>
        </w:rPr>
        <w:t>不超过2000字（不含访谈人物简介）</w:t>
      </w:r>
    </w:p>
    <w:p w14:paraId="4D4E284A">
      <w:pPr>
        <w:spacing w:line="600" w:lineRule="exact"/>
        <w:ind w:firstLine="640" w:firstLineChars="200"/>
        <w:rPr>
          <w:rFonts w:ascii="Times New Roman" w:hAnsi="Times New Roman" w:eastAsia="方正楷体_GB2312"/>
          <w:sz w:val="32"/>
          <w:szCs w:val="32"/>
        </w:rPr>
      </w:pPr>
      <w:r>
        <w:rPr>
          <w:rFonts w:ascii="Times New Roman" w:hAnsi="Times New Roman" w:eastAsia="方正楷体_GB2312"/>
          <w:sz w:val="32"/>
          <w:szCs w:val="32"/>
        </w:rPr>
        <w:t>（二）微视频作品</w:t>
      </w:r>
    </w:p>
    <w:p w14:paraId="551AC7A7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1.形态风格</w:t>
      </w:r>
    </w:p>
    <w:p w14:paraId="46384BD5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节目形态</w:t>
      </w:r>
      <w:r>
        <w:rPr>
          <w:rFonts w:ascii="Times New Roman" w:hAnsi="Times New Roman" w:eastAsia="方正仿宋_GB2312"/>
          <w:kern w:val="0"/>
          <w:sz w:val="32"/>
          <w:szCs w:val="32"/>
        </w:rPr>
        <w:t>：专题片、微纪录</w:t>
      </w:r>
    </w:p>
    <w:p w14:paraId="45E4048F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视频格式</w:t>
      </w:r>
      <w:r>
        <w:rPr>
          <w:rFonts w:ascii="Times New Roman" w:hAnsi="Times New Roman" w:eastAsia="方正仿宋_GB2312"/>
          <w:kern w:val="0"/>
          <w:sz w:val="32"/>
          <w:szCs w:val="32"/>
        </w:rPr>
        <w:t>：MP4（不得低于15M码流）</w:t>
      </w:r>
    </w:p>
    <w:p w14:paraId="75B28581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视频标准</w:t>
      </w:r>
      <w:r>
        <w:rPr>
          <w:rFonts w:ascii="Times New Roman" w:hAnsi="Times New Roman" w:eastAsia="方正仿宋_GB2312"/>
          <w:kern w:val="0"/>
          <w:sz w:val="32"/>
          <w:szCs w:val="32"/>
        </w:rPr>
        <w:t>：1920×1080（无损高清格式）</w:t>
      </w:r>
    </w:p>
    <w:p w14:paraId="2343F03C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节目风格</w:t>
      </w:r>
      <w:r>
        <w:rPr>
          <w:rFonts w:ascii="Times New Roman" w:hAnsi="Times New Roman" w:eastAsia="方正仿宋_GB2312"/>
          <w:kern w:val="0"/>
          <w:sz w:val="32"/>
          <w:szCs w:val="32"/>
        </w:rPr>
        <w:t>：用艺术手法拍摄制作校园专题片、微纪录等，画面构图完整清晰、镜头有设计感、拍摄手法丰富，故事内容真实有效。</w:t>
      </w:r>
    </w:p>
    <w:p w14:paraId="64006134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时间要求：</w:t>
      </w:r>
      <w:r>
        <w:rPr>
          <w:rFonts w:ascii="Times New Roman" w:hAnsi="Times New Roman" w:eastAsia="方正仿宋_GB2312"/>
          <w:bCs/>
          <w:kern w:val="0"/>
          <w:sz w:val="32"/>
          <w:szCs w:val="32"/>
        </w:rPr>
        <w:t>5分</w:t>
      </w:r>
      <w:r>
        <w:rPr>
          <w:rFonts w:ascii="Times New Roman" w:hAnsi="Times New Roman" w:eastAsia="方正仿宋_GB2312"/>
          <w:kern w:val="0"/>
          <w:sz w:val="32"/>
          <w:szCs w:val="32"/>
        </w:rPr>
        <w:t>钟</w:t>
      </w:r>
    </w:p>
    <w:p w14:paraId="48E60599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2.拍摄要求</w:t>
      </w:r>
    </w:p>
    <w:p w14:paraId="0793733D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应为受访者佩戴无线话筒进行收音，切忌直接使用摄像机进行录音。</w:t>
      </w:r>
    </w:p>
    <w:p w14:paraId="54CB3AB8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摄像机使用前应调整白平衡，若是室外拍摄，每1-2小时应进行一次白平衡调整。</w:t>
      </w:r>
    </w:p>
    <w:p w14:paraId="01329A98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视频素材，拍摄时长要远远多于实际用时长。</w:t>
      </w:r>
    </w:p>
    <w:p w14:paraId="551846C2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拍摄结束时，应多录几秒再停机，为剪辑留出余地。</w:t>
      </w:r>
    </w:p>
    <w:p w14:paraId="60CDD467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bCs/>
          <w:kern w:val="0"/>
          <w:sz w:val="32"/>
          <w:szCs w:val="32"/>
        </w:rPr>
        <w:t>3.解说要求</w:t>
      </w:r>
    </w:p>
    <w:p w14:paraId="7C7106DA">
      <w:pPr>
        <w:spacing w:line="600" w:lineRule="exact"/>
        <w:ind w:firstLine="640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kern w:val="0"/>
          <w:sz w:val="32"/>
          <w:szCs w:val="32"/>
        </w:rPr>
        <w:t>用直白的语言文字叙述；有起承转合，设置高潮或合理安排突出主题；贴近观众的心理，使其有身临其境的感觉。忌宣传片式解说词。</w:t>
      </w:r>
    </w:p>
    <w:p w14:paraId="42770D7F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bCs/>
          <w:kern w:val="0"/>
          <w:sz w:val="32"/>
          <w:szCs w:val="32"/>
        </w:rPr>
        <w:t>4.技术要求</w:t>
      </w:r>
    </w:p>
    <w:p w14:paraId="1BE9CAF4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画面要求</w:t>
      </w:r>
      <w:r>
        <w:rPr>
          <w:rFonts w:ascii="Times New Roman" w:hAnsi="Times New Roman" w:eastAsia="方正仿宋_GB2312"/>
          <w:kern w:val="0"/>
          <w:sz w:val="32"/>
          <w:szCs w:val="32"/>
        </w:rPr>
        <w:t>：统一为全高清（1920×1080）16:9制式，上下不要有黑遮幅；注意保持清晰、干净；有字幕。</w:t>
      </w:r>
    </w:p>
    <w:p w14:paraId="16EA7B62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音频要求</w:t>
      </w:r>
      <w:r>
        <w:rPr>
          <w:rFonts w:ascii="Times New Roman" w:hAnsi="Times New Roman" w:eastAsia="方正仿宋_GB2312"/>
          <w:kern w:val="0"/>
          <w:sz w:val="32"/>
          <w:szCs w:val="32"/>
        </w:rPr>
        <w:t>：节目声道分为1声道（解说、同期声），2声道（音乐、音效、动效）；最高电频不能超过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-8dB（VU）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，最低电频不能低于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-12dB（VU）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。</w:t>
      </w:r>
    </w:p>
    <w:p w14:paraId="3D52CF09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字幕要求</w:t>
      </w:r>
      <w:r>
        <w:rPr>
          <w:rFonts w:ascii="Times New Roman" w:hAnsi="Times New Roman" w:eastAsia="方正仿宋_GB2312"/>
          <w:kern w:val="0"/>
          <w:sz w:val="32"/>
          <w:szCs w:val="32"/>
        </w:rPr>
        <w:t>：采访、同期声均须加配中文字幕。用字准确无误，不使用繁体字、异体字、错别字；字幕位置居中，字体字号为黑体60号，字边要加阴影；字幕应与画面有良好的同步性。</w:t>
      </w:r>
    </w:p>
    <w:p w14:paraId="5F88FE83">
      <w:pPr>
        <w:spacing w:line="600" w:lineRule="exact"/>
        <w:ind w:firstLine="643" w:firstLineChars="200"/>
        <w:rPr>
          <w:rFonts w:ascii="Times New Roman" w:hAnsi="Times New Roman" w:eastAsia="方正仿宋_GB2312"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资料运用</w:t>
      </w:r>
      <w:r>
        <w:rPr>
          <w:rFonts w:ascii="Times New Roman" w:hAnsi="Times New Roman" w:eastAsia="方正仿宋_GB2312"/>
          <w:kern w:val="0"/>
          <w:sz w:val="32"/>
          <w:szCs w:val="32"/>
        </w:rPr>
        <w:t>：片中一旦涉及到非本校拍摄、不属于拍摄团队创作的视频素材，一律要在画面右上角注明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资料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字样。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资料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字体字号为黑体65号，字边要加阴影。</w:t>
      </w:r>
    </w:p>
    <w:p w14:paraId="00E9B1F8">
      <w:pPr>
        <w:spacing w:line="600" w:lineRule="exact"/>
        <w:ind w:firstLine="640" w:firstLineChars="200"/>
        <w:rPr>
          <w:rFonts w:ascii="Times New Roman" w:hAnsi="Times New Roman" w:eastAsia="方正楷体_GB2312"/>
          <w:sz w:val="32"/>
          <w:szCs w:val="32"/>
        </w:rPr>
      </w:pPr>
      <w:r>
        <w:rPr>
          <w:rFonts w:ascii="Times New Roman" w:hAnsi="Times New Roman" w:eastAsia="方正楷体_GB2312"/>
          <w:sz w:val="32"/>
          <w:szCs w:val="32"/>
        </w:rPr>
        <w:t>（三）舞台剧</w:t>
      </w:r>
    </w:p>
    <w:p w14:paraId="2FFA721B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bCs/>
          <w:kern w:val="0"/>
          <w:sz w:val="32"/>
          <w:szCs w:val="32"/>
        </w:rPr>
        <w:t>1.形态风格</w:t>
      </w:r>
    </w:p>
    <w:p w14:paraId="02E77072">
      <w:pPr>
        <w:spacing w:line="600" w:lineRule="exact"/>
        <w:ind w:firstLine="643" w:firstLineChars="200"/>
        <w:rPr>
          <w:rFonts w:ascii="Times New Roman" w:hAnsi="Times New Roman" w:eastAsia="方正仿宋_GB2312"/>
          <w:bCs/>
          <w:sz w:val="32"/>
          <w:szCs w:val="32"/>
        </w:rPr>
      </w:pPr>
      <w:r>
        <w:rPr>
          <w:rFonts w:ascii="Times New Roman" w:hAnsi="Times New Roman" w:eastAsia="方正仿宋_GB2312"/>
          <w:b/>
          <w:sz w:val="32"/>
          <w:szCs w:val="32"/>
        </w:rPr>
        <w:t>节目形态：</w:t>
      </w:r>
      <w:r>
        <w:rPr>
          <w:rFonts w:ascii="Times New Roman" w:hAnsi="Times New Roman" w:eastAsia="方正仿宋_GB2312"/>
          <w:sz w:val="32"/>
          <w:szCs w:val="32"/>
        </w:rPr>
        <w:t>舞台剧</w:t>
      </w:r>
      <w:r>
        <w:rPr>
          <w:rFonts w:ascii="Times New Roman" w:hAnsi="Times New Roman" w:eastAsia="方正仿宋_GB2312"/>
          <w:bCs/>
          <w:sz w:val="32"/>
          <w:szCs w:val="32"/>
        </w:rPr>
        <w:t>。根据</w:t>
      </w:r>
      <w:r>
        <w:rPr>
          <w:rFonts w:hint="eastAsia" w:ascii="方正仿宋_GBK" w:hAnsi="Times New Roman" w:eastAsia="方正仿宋_GBK"/>
          <w:bCs/>
          <w:sz w:val="32"/>
          <w:szCs w:val="32"/>
        </w:rPr>
        <w:t>“</w:t>
      </w:r>
      <w:r>
        <w:rPr>
          <w:rFonts w:ascii="Times New Roman" w:hAnsi="Times New Roman" w:eastAsia="方正仿宋_GB2312"/>
          <w:bCs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bCs/>
          <w:sz w:val="32"/>
          <w:szCs w:val="32"/>
        </w:rPr>
        <w:t>”</w:t>
      </w:r>
      <w:r>
        <w:rPr>
          <w:rFonts w:ascii="Times New Roman" w:hAnsi="Times New Roman" w:eastAsia="方正仿宋_GB2312"/>
          <w:bCs/>
          <w:sz w:val="32"/>
          <w:szCs w:val="32"/>
        </w:rPr>
        <w:t>采访素材改编舞台剧，通过切换台进行多机位录制，剪辑成视频。</w:t>
      </w:r>
    </w:p>
    <w:p w14:paraId="294D964B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sz w:val="32"/>
          <w:szCs w:val="32"/>
        </w:rPr>
        <w:t>视频格式：</w:t>
      </w:r>
      <w:r>
        <w:rPr>
          <w:rFonts w:ascii="Times New Roman" w:hAnsi="Times New Roman" w:eastAsia="方正仿宋_GB2312"/>
          <w:sz w:val="32"/>
          <w:szCs w:val="32"/>
        </w:rPr>
        <w:t xml:space="preserve">MP4（不得低于 15M 码流） </w:t>
      </w:r>
    </w:p>
    <w:p w14:paraId="6FA775B2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sz w:val="32"/>
          <w:szCs w:val="32"/>
        </w:rPr>
        <w:t>视频标准：</w:t>
      </w:r>
      <w:r>
        <w:rPr>
          <w:rFonts w:ascii="Times New Roman" w:hAnsi="Times New Roman" w:eastAsia="方正仿宋_GB2312"/>
          <w:sz w:val="32"/>
          <w:szCs w:val="32"/>
        </w:rPr>
        <w:t xml:space="preserve">1920×1080（无损高清格式） </w:t>
      </w:r>
    </w:p>
    <w:p w14:paraId="0026574A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sz w:val="32"/>
          <w:szCs w:val="32"/>
        </w:rPr>
        <w:t>节目风格：</w:t>
      </w:r>
      <w:r>
        <w:rPr>
          <w:rFonts w:ascii="Times New Roman" w:hAnsi="Times New Roman" w:eastAsia="方正仿宋_GB2312"/>
          <w:sz w:val="32"/>
          <w:szCs w:val="32"/>
        </w:rPr>
        <w:t>用艺术手法拍摄、制作校园舞台剧，画面构图完整清晰、镜头有设计感、拍摄手法丰富，故事内容真实有效。</w:t>
      </w:r>
    </w:p>
    <w:p w14:paraId="795A66BC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sz w:val="32"/>
          <w:szCs w:val="32"/>
        </w:rPr>
        <w:t>时长要求：</w:t>
      </w:r>
      <w:r>
        <w:rPr>
          <w:rFonts w:ascii="Times New Roman" w:hAnsi="Times New Roman" w:eastAsia="方正仿宋_GB2312"/>
          <w:sz w:val="32"/>
          <w:szCs w:val="32"/>
        </w:rPr>
        <w:t>不超过10分钟</w:t>
      </w:r>
    </w:p>
    <w:p w14:paraId="039BBF0C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bCs/>
          <w:kern w:val="0"/>
          <w:sz w:val="32"/>
          <w:szCs w:val="32"/>
        </w:rPr>
        <w:t>2.技术要求</w:t>
      </w:r>
    </w:p>
    <w:p w14:paraId="29F9E73E">
      <w:pPr>
        <w:spacing w:line="600" w:lineRule="exact"/>
        <w:ind w:firstLine="643" w:firstLineChars="200"/>
        <w:rPr>
          <w:rFonts w:ascii="Times New Roman" w:hAnsi="Times New Roman" w:eastAsia="方正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画面要求：</w:t>
      </w:r>
      <w:r>
        <w:rPr>
          <w:rFonts w:ascii="Times New Roman" w:hAnsi="Times New Roman" w:eastAsia="方正仿宋_GB2312"/>
          <w:sz w:val="32"/>
          <w:szCs w:val="32"/>
        </w:rPr>
        <w:t>统一为全高清（1920×1080）16:9制式，上下不要有黑遮幅；注意保持清晰、干净；有字幕（黑体居中）。</w:t>
      </w:r>
    </w:p>
    <w:p w14:paraId="5EA8BECB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音频要求</w:t>
      </w:r>
      <w:r>
        <w:rPr>
          <w:rFonts w:ascii="Times New Roman" w:hAnsi="Times New Roman" w:eastAsia="方正仿宋_GB2312"/>
          <w:kern w:val="0"/>
          <w:sz w:val="32"/>
          <w:szCs w:val="32"/>
        </w:rPr>
        <w:t>：节目声道分为1声道（解说、同期声），2声道（音乐、音效、动效）；最高电频不能超过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-8dB（VU）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，最低电频不能低于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“</w:t>
      </w:r>
      <w:r>
        <w:rPr>
          <w:rFonts w:ascii="Times New Roman" w:hAnsi="Times New Roman" w:eastAsia="方正仿宋_GB2312"/>
          <w:kern w:val="0"/>
          <w:sz w:val="32"/>
          <w:szCs w:val="32"/>
        </w:rPr>
        <w:t>-12dB（VU）</w:t>
      </w:r>
      <w:r>
        <w:rPr>
          <w:rFonts w:hint="eastAsia" w:ascii="方正仿宋_GBK" w:hAnsi="Times New Roman" w:eastAsia="方正仿宋_GBK"/>
          <w:kern w:val="0"/>
          <w:sz w:val="32"/>
          <w:szCs w:val="32"/>
        </w:rPr>
        <w:t>”</w:t>
      </w:r>
      <w:r>
        <w:rPr>
          <w:rFonts w:ascii="Times New Roman" w:hAnsi="Times New Roman" w:eastAsia="方正仿宋_GB2312"/>
          <w:kern w:val="0"/>
          <w:sz w:val="32"/>
          <w:szCs w:val="32"/>
        </w:rPr>
        <w:t>。</w:t>
      </w:r>
    </w:p>
    <w:p w14:paraId="4C710BEA">
      <w:pPr>
        <w:spacing w:line="600" w:lineRule="exact"/>
        <w:ind w:firstLine="643" w:firstLineChars="200"/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kern w:val="0"/>
          <w:sz w:val="32"/>
          <w:szCs w:val="32"/>
        </w:rPr>
        <w:t>字幕要求：</w:t>
      </w:r>
      <w:r>
        <w:rPr>
          <w:rFonts w:ascii="Times New Roman" w:hAnsi="Times New Roman" w:eastAsia="方正仿宋_GB2312"/>
          <w:kern w:val="0"/>
          <w:sz w:val="32"/>
          <w:szCs w:val="32"/>
        </w:rPr>
        <w:t>对白、旁白和解说等均须加配中文字幕。用字准确无误，不使用繁体字、异体字、错别字；字幕位置居中，字体字号为黑体60号，字边要加阴影；字幕应与画面有良好的同步性。</w:t>
      </w:r>
    </w:p>
    <w:p w14:paraId="2DB236B4">
      <w:pPr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sz w:val="32"/>
          <w:szCs w:val="32"/>
        </w:rPr>
        <w:br w:type="page"/>
      </w:r>
      <w:r>
        <w:rPr>
          <w:rFonts w:ascii="Times New Roman" w:hAnsi="Times New Roman" w:eastAsia="方正黑体_GBK"/>
          <w:bCs/>
          <w:sz w:val="32"/>
          <w:szCs w:val="32"/>
        </w:rPr>
        <w:t>附件2</w:t>
      </w:r>
    </w:p>
    <w:p w14:paraId="2FE1C14C">
      <w:pPr>
        <w:jc w:val="center"/>
        <w:rPr>
          <w:rFonts w:ascii="Times New Roman" w:hAnsi="Times New Roman" w:eastAsia="微软雅黑"/>
          <w:bCs/>
          <w:sz w:val="36"/>
          <w:szCs w:val="36"/>
        </w:rPr>
      </w:pPr>
      <w:r>
        <w:rPr>
          <w:rFonts w:hint="eastAsia" w:ascii="方正仿宋_GBK" w:hAnsi="Times New Roman" w:eastAsia="方正仿宋_GBK"/>
          <w:bCs/>
          <w:sz w:val="36"/>
          <w:szCs w:val="36"/>
        </w:rPr>
        <w:t>“</w:t>
      </w:r>
      <w:r>
        <w:rPr>
          <w:rFonts w:ascii="Times New Roman" w:hAnsi="Times New Roman" w:eastAsia="微软雅黑"/>
          <w:bCs/>
          <w:sz w:val="36"/>
          <w:szCs w:val="36"/>
        </w:rPr>
        <w:t>读懂中国</w:t>
      </w:r>
      <w:r>
        <w:rPr>
          <w:rFonts w:hint="eastAsia" w:ascii="方正仿宋_GBK" w:hAnsi="Times New Roman" w:eastAsia="方正仿宋_GBK"/>
          <w:bCs/>
          <w:sz w:val="36"/>
          <w:szCs w:val="36"/>
        </w:rPr>
        <w:t>”</w:t>
      </w:r>
      <w:r>
        <w:rPr>
          <w:rFonts w:ascii="Times New Roman" w:hAnsi="Times New Roman" w:eastAsia="微软雅黑"/>
          <w:bCs/>
          <w:sz w:val="36"/>
          <w:szCs w:val="36"/>
        </w:rPr>
        <w:t>活动作品评审参考标准</w:t>
      </w:r>
    </w:p>
    <w:p w14:paraId="5E5AD7CF">
      <w:pPr>
        <w:spacing w:line="240" w:lineRule="exact"/>
        <w:rPr>
          <w:rFonts w:ascii="Times New Roman" w:hAnsi="Times New Roman" w:eastAsia="方正仿宋_GB2312"/>
          <w:bCs/>
          <w:sz w:val="32"/>
          <w:szCs w:val="32"/>
        </w:rPr>
      </w:pPr>
    </w:p>
    <w:p w14:paraId="19FAFB54">
      <w:pPr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一、征文评审标准（总分100分）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 w14:paraId="0A72C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3214" w:type="dxa"/>
            <w:vAlign w:val="center"/>
          </w:tcPr>
          <w:p w14:paraId="26B01EA4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紧扣主题、立意明确（30分）</w:t>
            </w:r>
          </w:p>
        </w:tc>
        <w:tc>
          <w:tcPr>
            <w:tcW w:w="6379" w:type="dxa"/>
            <w:vAlign w:val="center"/>
          </w:tcPr>
          <w:p w14:paraId="511566DC">
            <w:pPr>
              <w:pStyle w:val="3"/>
              <w:widowControl w:val="0"/>
              <w:spacing w:line="440" w:lineRule="exact"/>
              <w:jc w:val="both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记录、展示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在新中国成立初期百废待兴时扎根岗位、攻坚克难，在改革开放浪潮中勇立潮头、奋勇争先，强国建设进程中实干笃行、薪火相传的感人事迹和人生体验，以及对伟大长征精神的深刻感悟，对青年学生勇担时代使命、投身强国建设的殷切嘱托。若偏题酌情扣分。</w:t>
            </w:r>
          </w:p>
        </w:tc>
      </w:tr>
      <w:tr w14:paraId="274AF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3214" w:type="dxa"/>
            <w:vAlign w:val="center"/>
          </w:tcPr>
          <w:p w14:paraId="78F5C165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内容详实、表述得当</w:t>
            </w:r>
          </w:p>
          <w:p w14:paraId="137F9553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154DB9D5">
            <w:pPr>
              <w:spacing w:line="440" w:lineRule="exact"/>
              <w:jc w:val="left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突出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人物事迹，强调故事性和细节描述，以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的个体经历反映出中国特色社会主义事业取得的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伟大成就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，切忌写成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个人简历。根据文章实际情况酌情赋分。</w:t>
            </w:r>
          </w:p>
        </w:tc>
      </w:tr>
      <w:tr w14:paraId="7EC9B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3214" w:type="dxa"/>
            <w:vAlign w:val="center"/>
          </w:tcPr>
          <w:p w14:paraId="56A42577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语言优美、文笔流畅</w:t>
            </w:r>
          </w:p>
          <w:p w14:paraId="5B2FF6BC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41F83F40">
            <w:pPr>
              <w:spacing w:line="440" w:lineRule="exact"/>
              <w:jc w:val="lef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根据文章实际情况酌情赋分。</w:t>
            </w:r>
          </w:p>
        </w:tc>
      </w:tr>
      <w:tr w14:paraId="45B38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3214" w:type="dxa"/>
            <w:vAlign w:val="center"/>
          </w:tcPr>
          <w:p w14:paraId="2FFE3799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情感真实、表达细腻</w:t>
            </w:r>
          </w:p>
          <w:p w14:paraId="2765DC3E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379" w:type="dxa"/>
            <w:vAlign w:val="center"/>
          </w:tcPr>
          <w:p w14:paraId="5C35B506">
            <w:pPr>
              <w:spacing w:line="440" w:lineRule="exact"/>
              <w:jc w:val="lef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根据文章实际情况酌情赋分。</w:t>
            </w:r>
          </w:p>
        </w:tc>
      </w:tr>
      <w:tr w14:paraId="1F8BB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3214" w:type="dxa"/>
            <w:vAlign w:val="center"/>
          </w:tcPr>
          <w:p w14:paraId="769E0C6D">
            <w:pPr>
              <w:spacing w:line="440" w:lineRule="exact"/>
              <w:jc w:val="left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文体合规、用字规范</w:t>
            </w:r>
          </w:p>
          <w:p w14:paraId="38324B8A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（10分）</w:t>
            </w:r>
          </w:p>
        </w:tc>
        <w:tc>
          <w:tcPr>
            <w:tcW w:w="6379" w:type="dxa"/>
            <w:vAlign w:val="center"/>
          </w:tcPr>
          <w:p w14:paraId="555FF03F">
            <w:pPr>
              <w:spacing w:line="440" w:lineRule="exact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文体为记叙文，字数不超过2000字。文体有误或字数超过2400字即此项为0分，字数在2001-2400字之间或出现不规范用字的酌情扣分。</w:t>
            </w:r>
          </w:p>
        </w:tc>
      </w:tr>
    </w:tbl>
    <w:p w14:paraId="226E6276">
      <w:pPr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二、微视频评审标准（总分100分）</w:t>
      </w:r>
    </w:p>
    <w:tbl>
      <w:tblPr>
        <w:tblStyle w:val="5"/>
        <w:tblW w:w="95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621"/>
      </w:tblGrid>
      <w:tr w14:paraId="47E76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7F790DF9">
            <w:pPr>
              <w:spacing w:line="42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主题表达</w:t>
            </w:r>
          </w:p>
          <w:p w14:paraId="7DE99DC8">
            <w:pPr>
              <w:spacing w:line="42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（30分）</w:t>
            </w:r>
          </w:p>
        </w:tc>
        <w:tc>
          <w:tcPr>
            <w:tcW w:w="6621" w:type="dxa"/>
          </w:tcPr>
          <w:p w14:paraId="66320501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记录、展示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在新中国成立初期百废待兴时扎根岗位、攻坚克难，在改革开放浪潮中勇立潮头、奋勇争先，强国建设进程中实干笃行、薪火相传的感人事迹和人生体验，以及对伟大长征精神的深刻感悟，对青年学生勇担时代使命、投身强国建设的殷切嘱托。突出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人物事迹，强调故事性和细节描述，以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的个体经历反映出中国特色社会主义事业取得的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伟大成就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。切忌拍摄成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个人简历。根据片子实际情况酌情赋分。</w:t>
            </w:r>
          </w:p>
        </w:tc>
      </w:tr>
      <w:tr w14:paraId="0F409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977" w:type="dxa"/>
            <w:vAlign w:val="center"/>
          </w:tcPr>
          <w:p w14:paraId="15C34890">
            <w:pPr>
              <w:spacing w:line="42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结构设置</w:t>
            </w:r>
          </w:p>
          <w:p w14:paraId="3D971820">
            <w:pPr>
              <w:spacing w:line="42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621" w:type="dxa"/>
          </w:tcPr>
          <w:p w14:paraId="782FB2F8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结构明确、逻辑清晰，悬念设置巧妙且自然，能够突出主题、吸引观众。根据片子实际情况酌情赋分。</w:t>
            </w:r>
          </w:p>
        </w:tc>
      </w:tr>
      <w:tr w14:paraId="0EE13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48897B74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细节和节奏</w:t>
            </w:r>
          </w:p>
          <w:p w14:paraId="1C10BD03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621" w:type="dxa"/>
          </w:tcPr>
          <w:p w14:paraId="5692D1DD">
            <w:pPr>
              <w:spacing w:line="440" w:lineRule="exact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把握好叙事节奏和剪辑节奏的和谐统一，达到疏密相间、张弛有度、跌宕起伏。细节运用真实生动，有较强的艺术感染力；画面构图、特效、字幕、片头片尾、转场等包装处理得当。根据片子实际情况酌情赋分。</w:t>
            </w:r>
          </w:p>
        </w:tc>
      </w:tr>
      <w:tr w14:paraId="3402D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7DD7BB74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电视语言表达</w:t>
            </w:r>
          </w:p>
          <w:p w14:paraId="571B9958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621" w:type="dxa"/>
          </w:tcPr>
          <w:p w14:paraId="4008CFF0">
            <w:pPr>
              <w:spacing w:line="44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画面语言生动且富有特色，能够吸引观众眼球、表达出拍摄主体的内在情绪、心理及表现行为等；解说词为画面服务，且起到补充和升华主题的作用；现场采访出现时间合适、突出故事细节、思想表达传递，且有对主题阐释等作用，能够很好地渲染影片；字幕语言能够调动观众兴趣，令人印象深刻。根据片子实际情况酌情赋分，电视语言单一，无法讲清事件，无法使观众明白要表达的内容和思想感情的酌情扣分。</w:t>
            </w:r>
          </w:p>
        </w:tc>
      </w:tr>
      <w:tr w14:paraId="5FE6F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 w14:paraId="1DD39387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剪辑和时长</w:t>
            </w:r>
          </w:p>
          <w:p w14:paraId="795465B3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（10分）</w:t>
            </w:r>
          </w:p>
        </w:tc>
        <w:tc>
          <w:tcPr>
            <w:tcW w:w="6621" w:type="dxa"/>
          </w:tcPr>
          <w:p w14:paraId="7B983346">
            <w:pPr>
              <w:spacing w:line="420" w:lineRule="exact"/>
              <w:rPr>
                <w:rFonts w:ascii="Times New Roman" w:hAnsi="Times New Roman" w:eastAsia="方正仿宋_GB2312"/>
                <w:spacing w:val="-3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pacing w:val="-3"/>
                <w:sz w:val="32"/>
                <w:szCs w:val="32"/>
              </w:rPr>
              <w:t>提前设计好影片结构；镜头衔接自然流畅，起承转合符合整体结构设计和剪辑节奏，有自己的风格特色，思想表达独树一格。根据片子实际情况酌情赋分，如出现跳帧、黑屏等重大技术失误，或时长超过6分钟、不足4分钟的，该项即为0分。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根据片子实际情况酌情赋分。</w:t>
            </w:r>
          </w:p>
        </w:tc>
      </w:tr>
    </w:tbl>
    <w:p w14:paraId="4F61ADB1">
      <w:pPr>
        <w:spacing w:line="100" w:lineRule="exact"/>
        <w:rPr>
          <w:rFonts w:ascii="Times New Roman" w:hAnsi="Times New Roman" w:eastAsia="方正仿宋_GB2312"/>
          <w:bCs/>
          <w:sz w:val="32"/>
          <w:szCs w:val="32"/>
        </w:rPr>
      </w:pPr>
    </w:p>
    <w:p w14:paraId="1B5FC0D5">
      <w:pPr>
        <w:ind w:firstLine="640" w:firstLineChars="200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三、舞台剧评审标准（总分100分）</w:t>
      </w:r>
    </w:p>
    <w:tbl>
      <w:tblPr>
        <w:tblStyle w:val="5"/>
        <w:tblW w:w="9640" w:type="dxa"/>
        <w:tblInd w:w="-4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6804"/>
      </w:tblGrid>
      <w:tr w14:paraId="3E06B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9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14BEB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主题表达</w:t>
            </w:r>
          </w:p>
          <w:p w14:paraId="3ACE6D85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（30分）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402B5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记录、展示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sz w:val="32"/>
                <w:szCs w:val="32"/>
              </w:rPr>
              <w:t>在新中国成立初期百废待兴时扎根岗位、攻坚克难，在改革开放浪潮中勇立潮头、奋勇争先，强国建设进程中实干笃行、薪火相传的感人事迹和人生体验，以及对伟大长征精神的深刻感悟，对青年学生勇担时代使命、投身强国建设的殷切嘱托。主题鲜明，贴近生活，有深度，引起观众共鸣。若偏题酌情扣分。</w:t>
            </w:r>
          </w:p>
        </w:tc>
      </w:tr>
      <w:tr w14:paraId="00E04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8FAA9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内容设置</w:t>
            </w:r>
          </w:p>
          <w:p w14:paraId="4DF26365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92200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 w14:paraId="74247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4CAD3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舞台表演</w:t>
            </w:r>
          </w:p>
          <w:p w14:paraId="6807C342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29835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14:paraId="764D8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87A36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舞台呈现</w:t>
            </w:r>
          </w:p>
          <w:p w14:paraId="028A257F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（20分）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C29DC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 w14:paraId="6BDA8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EA92F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视频录制</w:t>
            </w:r>
          </w:p>
          <w:p w14:paraId="77FEA64A">
            <w:pPr>
              <w:spacing w:line="440" w:lineRule="exact"/>
              <w:jc w:val="center"/>
              <w:rPr>
                <w:rFonts w:ascii="Times New Roman" w:hAnsi="Times New Roman" w:eastAsia="方正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/>
                <w:sz w:val="32"/>
                <w:szCs w:val="32"/>
              </w:rPr>
              <w:t>（10分）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E8EEF">
            <w:pPr>
              <w:spacing w:line="420" w:lineRule="exact"/>
              <w:rPr>
                <w:rFonts w:ascii="Times New Roman" w:hAnsi="Times New Roman" w:eastAsia="方正仿宋_GB2312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sz w:val="32"/>
                <w:szCs w:val="32"/>
              </w:rPr>
              <w:t>通过切换台进行多机位录制，有不同景别的搭配（远景、全景、中景、近景、特写）；佩戴无</w:t>
            </w:r>
            <w:r>
              <w:rPr>
                <w:rFonts w:ascii="Times New Roman" w:hAnsi="Times New Roman" w:eastAsia="方正仿宋_GB2312"/>
                <w:spacing w:val="-6"/>
                <w:sz w:val="32"/>
                <w:szCs w:val="32"/>
              </w:rPr>
              <w:t>线话筒对演员进行收音，且声音清晰；背景音乐符合剧情及气氛需要。根据视频呈现酌情赋分。</w:t>
            </w:r>
          </w:p>
        </w:tc>
      </w:tr>
    </w:tbl>
    <w:p w14:paraId="4E81A87C">
      <w:pPr>
        <w:rPr>
          <w:rFonts w:ascii="Times New Roman" w:hAnsi="Times New Roman" w:eastAsia="方正仿宋_GB2312"/>
          <w:bCs/>
          <w:sz w:val="3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985" w:right="1446" w:bottom="1644" w:left="1446" w:header="851" w:footer="1247" w:gutter="0"/>
          <w:pgNumType w:fmt="numberInDash"/>
          <w:cols w:space="0" w:num="1"/>
          <w:titlePg/>
          <w:docGrid w:linePitch="579" w:charSpace="22922"/>
        </w:sectPr>
      </w:pPr>
    </w:p>
    <w:p w14:paraId="0E561EA0">
      <w:pPr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附件3</w:t>
      </w:r>
    </w:p>
    <w:p w14:paraId="4A2D29AD">
      <w:pPr>
        <w:jc w:val="center"/>
        <w:rPr>
          <w:rFonts w:ascii="Times New Roman" w:hAnsi="Times New Roman" w:eastAsia="微软雅黑"/>
          <w:bCs/>
          <w:sz w:val="36"/>
          <w:szCs w:val="36"/>
        </w:rPr>
      </w:pPr>
      <w:r>
        <w:rPr>
          <w:rFonts w:hint="eastAsia" w:ascii="方正仿宋_GBK" w:hAnsi="Times New Roman" w:eastAsia="方正仿宋_GBK"/>
          <w:bCs/>
          <w:sz w:val="36"/>
          <w:szCs w:val="36"/>
        </w:rPr>
        <w:t>“</w:t>
      </w:r>
      <w:r>
        <w:rPr>
          <w:rFonts w:ascii="Times New Roman" w:hAnsi="Times New Roman" w:eastAsia="微软雅黑"/>
          <w:bCs/>
          <w:sz w:val="36"/>
          <w:szCs w:val="36"/>
        </w:rPr>
        <w:t>读懂中国</w:t>
      </w:r>
      <w:r>
        <w:rPr>
          <w:rFonts w:hint="eastAsia" w:ascii="方正仿宋_GBK" w:hAnsi="Times New Roman" w:eastAsia="方正仿宋_GBK"/>
          <w:bCs/>
          <w:sz w:val="36"/>
          <w:szCs w:val="36"/>
        </w:rPr>
        <w:t>”</w:t>
      </w:r>
      <w:r>
        <w:rPr>
          <w:rFonts w:ascii="Times New Roman" w:hAnsi="Times New Roman" w:eastAsia="微软雅黑"/>
          <w:bCs/>
          <w:sz w:val="36"/>
          <w:szCs w:val="36"/>
        </w:rPr>
        <w:t>活动推荐作品信息表</w:t>
      </w:r>
    </w:p>
    <w:p w14:paraId="12F17A48">
      <w:pPr>
        <w:jc w:val="left"/>
        <w:rPr>
          <w:rFonts w:ascii="Times New Roman" w:hAnsi="Times New Roman" w:eastAsia="方正仿宋_GB2312"/>
          <w:bCs/>
          <w:sz w:val="32"/>
          <w:szCs w:val="32"/>
        </w:rPr>
      </w:pPr>
      <w:r>
        <w:rPr>
          <w:rFonts w:ascii="Times New Roman" w:hAnsi="Times New Roman" w:eastAsia="方正仿宋_GB2312"/>
          <w:bCs/>
          <w:sz w:val="32"/>
          <w:szCs w:val="32"/>
        </w:rPr>
        <w:t>填报单位：                                    填报人及联系电话：</w:t>
      </w:r>
    </w:p>
    <w:tbl>
      <w:tblPr>
        <w:tblStyle w:val="5"/>
        <w:tblW w:w="1503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1559"/>
        <w:gridCol w:w="2410"/>
        <w:gridCol w:w="1984"/>
        <w:gridCol w:w="1998"/>
        <w:gridCol w:w="1629"/>
        <w:gridCol w:w="1521"/>
        <w:gridCol w:w="1521"/>
      </w:tblGrid>
      <w:tr w14:paraId="35DD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vAlign w:val="center"/>
          </w:tcPr>
          <w:p w14:paraId="3AC5713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学校名称</w:t>
            </w:r>
          </w:p>
        </w:tc>
        <w:tc>
          <w:tcPr>
            <w:tcW w:w="1559" w:type="dxa"/>
            <w:vAlign w:val="center"/>
          </w:tcPr>
          <w:p w14:paraId="25E512C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bCs/>
                <w:sz w:val="32"/>
                <w:szCs w:val="32"/>
              </w:rPr>
              <w:t>作品类别</w:t>
            </w:r>
          </w:p>
        </w:tc>
        <w:tc>
          <w:tcPr>
            <w:tcW w:w="2410" w:type="dxa"/>
            <w:vAlign w:val="center"/>
          </w:tcPr>
          <w:p w14:paraId="4763E4B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1984" w:type="dxa"/>
            <w:vAlign w:val="center"/>
          </w:tcPr>
          <w:p w14:paraId="3E41CF0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受访</w:t>
            </w:r>
            <w:r>
              <w:rPr>
                <w:rFonts w:hint="eastAsia" w:ascii="方正仿宋_GBK" w:hAnsi="Times New Roman" w:eastAsia="方正仿宋_GBK"/>
                <w:kern w:val="0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kern w:val="0"/>
                <w:sz w:val="32"/>
                <w:szCs w:val="32"/>
              </w:rPr>
              <w:t>”</w:t>
            </w:r>
          </w:p>
          <w:p w14:paraId="2A88A1E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1998" w:type="dxa"/>
            <w:vAlign w:val="center"/>
          </w:tcPr>
          <w:p w14:paraId="1A6F422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受访</w:t>
            </w:r>
            <w:r>
              <w:rPr>
                <w:rFonts w:hint="eastAsia" w:ascii="方正仿宋_GBK" w:hAnsi="Times New Roman" w:eastAsia="方正仿宋_GBK"/>
                <w:kern w:val="0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kern w:val="0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29" w:type="dxa"/>
            <w:vAlign w:val="center"/>
          </w:tcPr>
          <w:p w14:paraId="0A1759A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作者</w:t>
            </w:r>
          </w:p>
        </w:tc>
        <w:tc>
          <w:tcPr>
            <w:tcW w:w="1521" w:type="dxa"/>
            <w:vAlign w:val="center"/>
          </w:tcPr>
          <w:p w14:paraId="08820C4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521" w:type="dxa"/>
            <w:vAlign w:val="center"/>
          </w:tcPr>
          <w:p w14:paraId="2BCF475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备注</w:t>
            </w:r>
          </w:p>
        </w:tc>
      </w:tr>
      <w:tr w14:paraId="698B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11" w:type="dxa"/>
          </w:tcPr>
          <w:p w14:paraId="08A45CCE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2735A7C6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293249D6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DB4F428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998" w:type="dxa"/>
          </w:tcPr>
          <w:p w14:paraId="1FD99E1D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629" w:type="dxa"/>
          </w:tcPr>
          <w:p w14:paraId="2FCEB6AC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1B78736D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10381A40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</w:tr>
      <w:tr w14:paraId="0C68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11" w:type="dxa"/>
          </w:tcPr>
          <w:p w14:paraId="13659781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9C7E295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4C5D3DA2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09A4AB7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998" w:type="dxa"/>
          </w:tcPr>
          <w:p w14:paraId="0692307D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629" w:type="dxa"/>
          </w:tcPr>
          <w:p w14:paraId="5C35B8AD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389FCE82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49B2ABEA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</w:tr>
      <w:tr w14:paraId="437B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11" w:type="dxa"/>
          </w:tcPr>
          <w:p w14:paraId="292AA845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8D621F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1B5D2C15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72FCAB1B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998" w:type="dxa"/>
          </w:tcPr>
          <w:p w14:paraId="52339090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629" w:type="dxa"/>
          </w:tcPr>
          <w:p w14:paraId="346E336B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3A2B65DF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460501C0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</w:tr>
    </w:tbl>
    <w:p w14:paraId="30C892B3">
      <w:pPr>
        <w:rPr>
          <w:rFonts w:ascii="Times New Roman" w:hAnsi="Times New Roman" w:eastAsia="方正仿宋_GB2312"/>
          <w:sz w:val="32"/>
          <w:szCs w:val="32"/>
        </w:rPr>
      </w:pPr>
      <w:r>
        <w:rPr>
          <w:rFonts w:ascii="Times New Roman" w:hAnsi="Times New Roman" w:eastAsia="方正仿宋_GB2312"/>
          <w:b/>
          <w:bCs/>
          <w:sz w:val="32"/>
          <w:szCs w:val="32"/>
        </w:rPr>
        <w:t>说明：</w:t>
      </w:r>
      <w:r>
        <w:rPr>
          <w:rFonts w:ascii="Times New Roman" w:hAnsi="Times New Roman" w:eastAsia="方正仿宋_GB2312"/>
          <w:sz w:val="32"/>
          <w:szCs w:val="32"/>
        </w:rPr>
        <w:t>1.作品类别为征文、微视频、舞台剧，作者、指导教师请按顺序依次填写具体人员姓名。</w:t>
      </w:r>
    </w:p>
    <w:p w14:paraId="12DB3514">
      <w:pPr>
        <w:ind w:left="958" w:leftChars="456"/>
        <w:rPr>
          <w:rFonts w:ascii="Times New Roman" w:hAnsi="Times New Roman" w:eastAsia="方正仿宋_GB2312"/>
          <w:sz w:val="32"/>
          <w:szCs w:val="32"/>
        </w:rPr>
        <w:sectPr>
          <w:footerReference r:id="rId6" w:type="first"/>
          <w:pgSz w:w="16838" w:h="11906" w:orient="landscape"/>
          <w:pgMar w:top="1588" w:right="2098" w:bottom="1474" w:left="1985" w:header="851" w:footer="992" w:gutter="0"/>
          <w:pgNumType w:fmt="numberInDash"/>
          <w:cols w:space="0" w:num="1"/>
          <w:titlePg/>
          <w:docGrid w:type="lines" w:linePitch="579" w:charSpace="0"/>
        </w:sectPr>
      </w:pPr>
      <w:r>
        <w:rPr>
          <w:rFonts w:ascii="Times New Roman" w:hAnsi="Times New Roman" w:eastAsia="方正仿宋_GB2312"/>
          <w:sz w:val="32"/>
          <w:szCs w:val="32"/>
        </w:rPr>
        <w:t>2.受访</w:t>
      </w:r>
      <w:r>
        <w:rPr>
          <w:rFonts w:hint="eastAsia" w:ascii="方正仿宋_GBK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2312"/>
          <w:sz w:val="32"/>
          <w:szCs w:val="32"/>
        </w:rPr>
        <w:t>五老</w:t>
      </w:r>
      <w:r>
        <w:rPr>
          <w:rFonts w:hint="eastAsia" w:ascii="方正仿宋_GBK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2312"/>
          <w:sz w:val="32"/>
          <w:szCs w:val="32"/>
        </w:rPr>
        <w:t>在作品制作时仍健在，如2026年访谈后去世，请在备注中标明。</w:t>
      </w:r>
    </w:p>
    <w:p w14:paraId="7A03EB5A">
      <w:pPr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附件4</w:t>
      </w:r>
    </w:p>
    <w:p w14:paraId="43E27ED0">
      <w:pPr>
        <w:jc w:val="center"/>
        <w:rPr>
          <w:rFonts w:ascii="Times New Roman" w:hAnsi="Times New Roman" w:eastAsia="微软雅黑"/>
          <w:bCs/>
          <w:sz w:val="36"/>
          <w:szCs w:val="36"/>
        </w:rPr>
      </w:pPr>
      <w:r>
        <w:rPr>
          <w:rFonts w:hint="eastAsia" w:ascii="方正仿宋_GBK" w:hAnsi="Times New Roman" w:eastAsia="方正仿宋_GBK"/>
          <w:bCs/>
          <w:sz w:val="36"/>
          <w:szCs w:val="36"/>
        </w:rPr>
        <w:t>“</w:t>
      </w:r>
      <w:r>
        <w:rPr>
          <w:rFonts w:ascii="Times New Roman" w:hAnsi="Times New Roman" w:eastAsia="微软雅黑"/>
          <w:bCs/>
          <w:sz w:val="36"/>
          <w:szCs w:val="36"/>
        </w:rPr>
        <w:t>读懂中国</w:t>
      </w:r>
      <w:r>
        <w:rPr>
          <w:rFonts w:hint="eastAsia" w:ascii="方正仿宋_GBK" w:hAnsi="Times New Roman" w:eastAsia="方正仿宋_GBK"/>
          <w:bCs/>
          <w:sz w:val="36"/>
          <w:szCs w:val="36"/>
        </w:rPr>
        <w:t>”</w:t>
      </w:r>
      <w:r>
        <w:rPr>
          <w:rFonts w:ascii="Times New Roman" w:hAnsi="Times New Roman" w:eastAsia="微软雅黑"/>
          <w:bCs/>
          <w:sz w:val="36"/>
          <w:szCs w:val="36"/>
        </w:rPr>
        <w:t>活动开展情况统计表</w:t>
      </w:r>
    </w:p>
    <w:p w14:paraId="46ED63ED">
      <w:pPr>
        <w:ind w:firstLine="960" w:firstLineChars="300"/>
        <w:jc w:val="left"/>
        <w:rPr>
          <w:rFonts w:ascii="Times New Roman" w:hAnsi="Times New Roman" w:eastAsia="方正仿宋_GB2312"/>
          <w:bCs/>
          <w:sz w:val="32"/>
          <w:szCs w:val="32"/>
        </w:rPr>
      </w:pPr>
      <w:r>
        <w:rPr>
          <w:rFonts w:ascii="Times New Roman" w:hAnsi="Times New Roman" w:eastAsia="方正仿宋_GB2312"/>
          <w:bCs/>
          <w:sz w:val="32"/>
          <w:szCs w:val="32"/>
        </w:rPr>
        <w:t>填报单位：                                    填报人及联系电话：</w:t>
      </w:r>
    </w:p>
    <w:tbl>
      <w:tblPr>
        <w:tblStyle w:val="5"/>
        <w:tblpPr w:leftFromText="180" w:rightFromText="180" w:vertAnchor="text" w:horzAnchor="page" w:tblpXSpec="center" w:tblpY="51"/>
        <w:tblW w:w="12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6"/>
        <w:gridCol w:w="1750"/>
        <w:gridCol w:w="1859"/>
        <w:gridCol w:w="1535"/>
        <w:gridCol w:w="1276"/>
        <w:gridCol w:w="1276"/>
        <w:gridCol w:w="1276"/>
        <w:gridCol w:w="1276"/>
      </w:tblGrid>
      <w:tr w14:paraId="0A24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6" w:type="dxa"/>
            <w:vAlign w:val="center"/>
          </w:tcPr>
          <w:p w14:paraId="72EA10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院系名称</w:t>
            </w:r>
          </w:p>
        </w:tc>
        <w:tc>
          <w:tcPr>
            <w:tcW w:w="1750" w:type="dxa"/>
            <w:vAlign w:val="center"/>
          </w:tcPr>
          <w:p w14:paraId="2C7CD17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被采访</w:t>
            </w:r>
            <w:r>
              <w:rPr>
                <w:rFonts w:hint="eastAsia" w:ascii="方正仿宋_GBK" w:hAnsi="Times New Roman" w:eastAsia="方正仿宋_GBK"/>
                <w:kern w:val="0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五老</w:t>
            </w:r>
            <w:r>
              <w:rPr>
                <w:rFonts w:hint="eastAsia" w:ascii="方正仿宋_GBK" w:hAnsi="Times New Roman" w:eastAsia="方正仿宋_GBK"/>
                <w:kern w:val="0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人数</w:t>
            </w:r>
          </w:p>
        </w:tc>
        <w:tc>
          <w:tcPr>
            <w:tcW w:w="1859" w:type="dxa"/>
            <w:vAlign w:val="center"/>
          </w:tcPr>
          <w:p w14:paraId="17E2A84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主创团队学生人数</w:t>
            </w:r>
          </w:p>
        </w:tc>
        <w:tc>
          <w:tcPr>
            <w:tcW w:w="1535" w:type="dxa"/>
            <w:vAlign w:val="center"/>
          </w:tcPr>
          <w:p w14:paraId="3E511F0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受益学生人数</w:t>
            </w:r>
          </w:p>
        </w:tc>
        <w:tc>
          <w:tcPr>
            <w:tcW w:w="1276" w:type="dxa"/>
            <w:vAlign w:val="center"/>
          </w:tcPr>
          <w:p w14:paraId="5F0C6CF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征文</w:t>
            </w:r>
          </w:p>
          <w:p w14:paraId="3E2E5A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收集数</w:t>
            </w:r>
          </w:p>
        </w:tc>
        <w:tc>
          <w:tcPr>
            <w:tcW w:w="1276" w:type="dxa"/>
            <w:vAlign w:val="center"/>
          </w:tcPr>
          <w:p w14:paraId="45AA613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微视频收集数</w:t>
            </w:r>
          </w:p>
        </w:tc>
        <w:tc>
          <w:tcPr>
            <w:tcW w:w="1276" w:type="dxa"/>
            <w:vAlign w:val="center"/>
          </w:tcPr>
          <w:p w14:paraId="37BF90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舞台剧</w:t>
            </w:r>
          </w:p>
          <w:p w14:paraId="3A21675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收集数</w:t>
            </w:r>
          </w:p>
        </w:tc>
        <w:tc>
          <w:tcPr>
            <w:tcW w:w="1276" w:type="dxa"/>
            <w:vAlign w:val="center"/>
          </w:tcPr>
          <w:p w14:paraId="7ABFB33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2312"/>
                <w:kern w:val="0"/>
                <w:sz w:val="32"/>
                <w:szCs w:val="32"/>
              </w:rPr>
              <w:t>备注</w:t>
            </w:r>
          </w:p>
        </w:tc>
      </w:tr>
      <w:tr w14:paraId="0CCC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66" w:type="dxa"/>
          </w:tcPr>
          <w:p w14:paraId="41D2B344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431BE273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859" w:type="dxa"/>
          </w:tcPr>
          <w:p w14:paraId="0904A158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35" w:type="dxa"/>
          </w:tcPr>
          <w:p w14:paraId="7E4B1D67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7D69F98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BF9CD5C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735DC41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E6A9578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</w:tr>
      <w:tr w14:paraId="4292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66" w:type="dxa"/>
          </w:tcPr>
          <w:p w14:paraId="21F54E01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425D29DD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859" w:type="dxa"/>
          </w:tcPr>
          <w:p w14:paraId="63686320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35" w:type="dxa"/>
          </w:tcPr>
          <w:p w14:paraId="179DD384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CD49305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D06586C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8616430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899B1DB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</w:tr>
      <w:tr w14:paraId="4F04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66" w:type="dxa"/>
          </w:tcPr>
          <w:p w14:paraId="1BA057FC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750" w:type="dxa"/>
          </w:tcPr>
          <w:p w14:paraId="3E72B26F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859" w:type="dxa"/>
          </w:tcPr>
          <w:p w14:paraId="47A50DBE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535" w:type="dxa"/>
          </w:tcPr>
          <w:p w14:paraId="70F646EC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E2B18E8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08F78A2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0C09890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836EFBD">
            <w:pPr>
              <w:rPr>
                <w:rFonts w:ascii="Times New Roman" w:hAnsi="Times New Roman" w:eastAsia="方正仿宋_GB2312"/>
                <w:bCs/>
                <w:sz w:val="32"/>
                <w:szCs w:val="32"/>
              </w:rPr>
            </w:pPr>
          </w:p>
        </w:tc>
      </w:tr>
    </w:tbl>
    <w:p w14:paraId="0B8CC77D">
      <w:r>
        <w:rPr>
          <w:rFonts w:ascii="Times New Roman" w:hAnsi="Times New Roman" w:eastAsia="方正仿宋_GB2312"/>
          <w:b/>
          <w:bCs/>
          <w:sz w:val="32"/>
          <w:szCs w:val="32"/>
        </w:rPr>
        <w:t>说明：</w:t>
      </w:r>
      <w:r>
        <w:rPr>
          <w:rFonts w:ascii="Times New Roman" w:hAnsi="Times New Roman" w:eastAsia="方正仿宋_GB2312"/>
          <w:sz w:val="32"/>
          <w:szCs w:val="32"/>
        </w:rPr>
        <w:t>1.主创团队学生指实际参与作品创作的学生，受益学生指通过活动受到教育和影响的学生。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EAACE13-8FF3-4BA4-AF42-82EDDB90664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DF60E42-E25B-423B-9A53-55E0B6C4DF0D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B100ED5-51A3-481A-802B-8AB6913EE7B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31F2ABF-3E61-4551-B748-777C61F383B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075366E-4D0A-4E32-B746-18AF6A0D5B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6653399"/>
      <w:docPartObj>
        <w:docPartGallery w:val="autotext"/>
      </w:docPartObj>
    </w:sdtPr>
    <w:sdtEndPr>
      <w:rPr>
        <w:rFonts w:ascii="宋体" w:hAnsi="宋体" w:eastAsia="宋体"/>
        <w:sz w:val="28"/>
      </w:rPr>
    </w:sdtEndPr>
    <w:sdtContent>
      <w:p w14:paraId="58D744F7">
        <w:pPr>
          <w:pStyle w:val="2"/>
          <w:spacing w:after="0"/>
          <w:jc w:val="right"/>
          <w:rPr>
            <w:rFonts w:ascii="宋体" w:hAnsi="宋体" w:eastAsia="宋体"/>
            <w:sz w:val="28"/>
          </w:rPr>
        </w:pP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-</w:t>
        </w:r>
        <w:r>
          <w:rPr>
            <w:rFonts w:ascii="宋体" w:hAnsi="宋体" w:eastAsia="宋体"/>
            <w:sz w:val="28"/>
          </w:rPr>
          <w:t xml:space="preserve"> 11 -</w:t>
        </w:r>
        <w:r>
          <w:rPr>
            <w:rFonts w:ascii="宋体" w:hAnsi="宋体" w:eastAsia="宋体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2349E">
    <w:pPr>
      <w:pStyle w:val="2"/>
      <w:spacing w:after="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3913B">
    <w:pPr>
      <w:pStyle w:val="2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 w:eastAsia="宋体"/>
        <w:sz w:val="28"/>
      </w:rPr>
    </w:sdtEndPr>
    <w:sdtContent>
      <w:p w14:paraId="00393842">
        <w:pPr>
          <w:pStyle w:val="2"/>
          <w:spacing w:after="0"/>
          <w:jc w:val="right"/>
          <w:rPr>
            <w:rFonts w:ascii="宋体" w:hAnsi="宋体" w:eastAsia="宋体"/>
            <w:sz w:val="28"/>
          </w:rPr>
        </w:pP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-</w:t>
        </w:r>
        <w:r>
          <w:rPr>
            <w:rFonts w:ascii="宋体" w:hAnsi="宋体" w:eastAsia="宋体"/>
            <w:sz w:val="28"/>
          </w:rPr>
          <w:t xml:space="preserve"> 13 -</w:t>
        </w:r>
        <w:r>
          <w:rPr>
            <w:rFonts w:ascii="宋体" w:hAnsi="宋体" w:eastAsia="宋体"/>
            <w:sz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917E1"/>
    <w:rsid w:val="01581D99"/>
    <w:rsid w:val="1EA917E1"/>
    <w:rsid w:val="260C637D"/>
    <w:rsid w:val="298ED672"/>
    <w:rsid w:val="2CC67E67"/>
    <w:rsid w:val="4AD46923"/>
    <w:rsid w:val="5E9465B6"/>
    <w:rsid w:val="643A5E7D"/>
    <w:rsid w:val="763DCACE"/>
    <w:rsid w:val="BAFF94BB"/>
    <w:rsid w:val="CFFF596D"/>
    <w:rsid w:val="F676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4310</Words>
  <Characters>4493</Characters>
  <Lines>1</Lines>
  <Paragraphs>1</Paragraphs>
  <TotalTime>5</TotalTime>
  <ScaleCrop>false</ScaleCrop>
  <LinksUpToDate>false</LinksUpToDate>
  <CharactersWithSpaces>4572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2026-03-18T00:05:00Z</dcterms:created>
  <dc:creator>鹿溪</dc:creator>
  <cp:lastModifiedBy>鹿溪</cp:lastModifiedBy>
  <dcterms:modified xsi:type="dcterms:W3CDTF">2026-05-29T03:09:05Z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84AA49EE2017408EA7884A32072B38AA_13</vt:lpwstr>
  </property>
  <property fmtid="{D5CDD505-2E9C-101B-9397-08002B2CF9AE}" pid="4" name="KSOTemplateDocerSaveRecord">
    <vt:lpwstr>eyJoZGlkIjoiMjgyMWZhZWFjMThhYmRmMjc0Y2MyMzUzYWJhNTMwOTkiLCJ1c2VySWQiOiIxNDg5NDE4MjI0In0=</vt:lpwstr>
  </property>
</Properties>
</file>