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D7E4BD" w:themeColor="accent3" w:themeTint="66"/>
  <w:body>
    <w:p w14:paraId="52AE5D4E">
      <w:pPr>
        <w:pStyle w:val="108"/>
        <w:ind w:firstLine="0" w:firstLineChars="0"/>
        <w:jc w:val="center"/>
        <w:rPr>
          <w:rFonts w:ascii="Times New Roman" w:hAnsi="Times New Roman" w:eastAsiaTheme="minorEastAsia"/>
          <w:highlight w:val="none"/>
        </w:rPr>
      </w:pPr>
    </w:p>
    <w:p w14:paraId="063E5BCC">
      <w:pPr>
        <w:spacing w:line="900" w:lineRule="exact"/>
        <w:jc w:val="center"/>
        <w:rPr>
          <w:rFonts w:ascii="Times New Roman" w:hAnsi="Times New Roman" w:eastAsia="方正黑体_GBK" w:cs="Times New Roman"/>
          <w:b/>
          <w:sz w:val="44"/>
          <w:szCs w:val="44"/>
          <w:highlight w:val="none"/>
        </w:rPr>
      </w:pPr>
      <w:r>
        <w:rPr>
          <w:rFonts w:ascii="Times New Roman" w:hAnsi="Times New Roman" w:eastAsia="方正黑体_GBK" w:cs="Times New Roman"/>
          <w:b/>
          <w:sz w:val="44"/>
          <w:szCs w:val="44"/>
          <w:highlight w:val="none"/>
        </w:rPr>
        <w:t>重庆财经学院</w:t>
      </w:r>
    </w:p>
    <w:p w14:paraId="4BBF0ACC">
      <w:pPr>
        <w:spacing w:line="900" w:lineRule="exact"/>
        <w:jc w:val="center"/>
        <w:rPr>
          <w:rFonts w:hint="eastAsia" w:ascii="Times New Roman" w:hAnsi="Times New Roman" w:eastAsia="方正黑体_GBK" w:cs="Times New Roman"/>
          <w:b/>
          <w:sz w:val="44"/>
          <w:szCs w:val="44"/>
          <w:highlight w:val="none"/>
          <w:lang w:eastAsia="zh-CN"/>
        </w:rPr>
      </w:pPr>
      <w:r>
        <w:rPr>
          <w:rFonts w:hint="eastAsia" w:ascii="Times New Roman" w:hAnsi="Times New Roman" w:eastAsia="方正黑体_GBK" w:cs="Times New Roman"/>
          <w:b/>
          <w:sz w:val="44"/>
          <w:szCs w:val="44"/>
          <w:highlight w:val="none"/>
          <w:lang w:eastAsia="zh-CN"/>
        </w:rPr>
        <w:t>2026年暑期校园设施维修整改项目（宿舍、食堂及公共区域部分、教学楼部分）</w:t>
      </w:r>
    </w:p>
    <w:p w14:paraId="39500935">
      <w:pPr>
        <w:spacing w:line="900" w:lineRule="exact"/>
        <w:jc w:val="center"/>
        <w:rPr>
          <w:rFonts w:hint="eastAsia" w:ascii="Times New Roman" w:hAnsi="Times New Roman" w:eastAsia="方正黑体_GBK" w:cs="Times New Roman"/>
          <w:b/>
          <w:sz w:val="44"/>
          <w:szCs w:val="44"/>
          <w:highlight w:val="none"/>
          <w:lang w:eastAsia="zh-CN"/>
        </w:rPr>
      </w:pPr>
    </w:p>
    <w:p w14:paraId="700400A9">
      <w:pPr>
        <w:spacing w:line="900" w:lineRule="exact"/>
        <w:jc w:val="center"/>
        <w:rPr>
          <w:rFonts w:hint="eastAsia" w:ascii="Times New Roman" w:hAnsi="Times New Roman" w:eastAsia="方正黑体_GBK" w:cs="Times New Roman"/>
          <w:b/>
          <w:sz w:val="44"/>
          <w:szCs w:val="44"/>
          <w:highlight w:val="none"/>
          <w:lang w:eastAsia="zh-CN"/>
        </w:rPr>
      </w:pPr>
    </w:p>
    <w:p w14:paraId="7B0E10DE">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招</w:t>
      </w:r>
    </w:p>
    <w:p w14:paraId="65AA0FE7">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标</w:t>
      </w:r>
    </w:p>
    <w:p w14:paraId="4831097A">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文</w:t>
      </w:r>
    </w:p>
    <w:p w14:paraId="1C457121">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件</w:t>
      </w:r>
    </w:p>
    <w:p w14:paraId="2F11B05E">
      <w:pPr>
        <w:spacing w:after="120" w:afterLines="50"/>
        <w:rPr>
          <w:rFonts w:ascii="Times New Roman" w:hAnsi="Times New Roman" w:cs="Times New Roman" w:eastAsiaTheme="minorEastAsia"/>
          <w:b/>
          <w:sz w:val="72"/>
          <w:highlight w:val="none"/>
        </w:rPr>
      </w:pPr>
    </w:p>
    <w:p w14:paraId="54A7D486">
      <w:pPr>
        <w:spacing w:after="120" w:afterLines="50"/>
        <w:rPr>
          <w:rFonts w:ascii="Times New Roman" w:hAnsi="Times New Roman" w:eastAsia="方正黑体_GBK" w:cs="Times New Roman"/>
          <w:b/>
          <w:sz w:val="72"/>
          <w:highlight w:val="none"/>
        </w:rPr>
      </w:pPr>
    </w:p>
    <w:p w14:paraId="4590F25E">
      <w:pPr>
        <w:tabs>
          <w:tab w:val="left" w:pos="5641"/>
        </w:tabs>
        <w:spacing w:after="120" w:afterLines="50" w:line="500" w:lineRule="exact"/>
        <w:ind w:firstLine="1979" w:firstLineChars="618"/>
        <w:rPr>
          <w:rFonts w:ascii="Times New Roman" w:hAnsi="Times New Roman" w:eastAsia="方正黑体_GBK" w:cs="Times New Roman"/>
          <w:b/>
          <w:sz w:val="32"/>
          <w:highlight w:val="none"/>
        </w:rPr>
      </w:pPr>
      <w:r>
        <w:rPr>
          <w:rFonts w:hint="eastAsia" w:ascii="Times New Roman" w:hAnsi="Times New Roman" w:eastAsia="方正黑体_GBK" w:cs="Times New Roman"/>
          <w:b/>
          <w:sz w:val="32"/>
          <w:highlight w:val="none"/>
        </w:rPr>
        <w:tab/>
      </w:r>
    </w:p>
    <w:p w14:paraId="64AEEA3F">
      <w:pPr>
        <w:spacing w:after="120" w:afterLines="50" w:line="500" w:lineRule="exact"/>
        <w:ind w:firstLine="1979" w:firstLineChars="618"/>
        <w:rPr>
          <w:rFonts w:ascii="Times New Roman" w:hAnsi="Times New Roman" w:eastAsia="方正黑体_GBK" w:cs="Times New Roman"/>
          <w:b/>
          <w:sz w:val="32"/>
          <w:highlight w:val="none"/>
        </w:rPr>
      </w:pPr>
    </w:p>
    <w:p w14:paraId="255D5485">
      <w:pPr>
        <w:spacing w:after="120" w:afterLines="50" w:line="500" w:lineRule="exact"/>
        <w:ind w:firstLine="1979" w:firstLineChars="618"/>
        <w:rPr>
          <w:rFonts w:ascii="Times New Roman" w:hAnsi="Times New Roman" w:eastAsia="方正黑体_GBK" w:cs="Times New Roman"/>
          <w:b/>
          <w:color w:val="auto"/>
          <w:sz w:val="32"/>
          <w:highlight w:val="none"/>
        </w:rPr>
      </w:pPr>
      <w:r>
        <w:rPr>
          <w:rFonts w:ascii="Times New Roman" w:hAnsi="Times New Roman" w:eastAsia="方正黑体_GBK" w:cs="Times New Roman"/>
          <w:b/>
          <w:color w:val="auto"/>
          <w:sz w:val="32"/>
          <w:highlight w:val="none"/>
        </w:rPr>
        <w:t>招标人：重庆财经学院</w:t>
      </w:r>
    </w:p>
    <w:p w14:paraId="3F3D144A">
      <w:pPr>
        <w:spacing w:after="120" w:afterLines="50" w:line="500" w:lineRule="exact"/>
        <w:ind w:firstLine="1979" w:firstLineChars="618"/>
        <w:rPr>
          <w:rFonts w:ascii="Times New Roman" w:hAnsi="Times New Roman" w:eastAsia="方正黑体_GBK" w:cs="Times New Roman"/>
          <w:b/>
          <w:color w:val="auto"/>
          <w:sz w:val="32"/>
          <w:highlight w:val="none"/>
        </w:rPr>
      </w:pPr>
      <w:r>
        <w:rPr>
          <w:rFonts w:ascii="Times New Roman" w:hAnsi="Times New Roman" w:eastAsia="方正黑体_GBK" w:cs="Times New Roman"/>
          <w:b/>
          <w:color w:val="auto"/>
          <w:sz w:val="32"/>
          <w:highlight w:val="none"/>
        </w:rPr>
        <w:t>招标日期：202</w:t>
      </w:r>
      <w:r>
        <w:rPr>
          <w:rFonts w:hint="eastAsia" w:ascii="Times New Roman" w:hAnsi="Times New Roman" w:eastAsia="方正黑体_GBK" w:cs="Times New Roman"/>
          <w:b/>
          <w:color w:val="auto"/>
          <w:sz w:val="32"/>
          <w:highlight w:val="none"/>
          <w:lang w:val="en-US" w:eastAsia="zh-CN"/>
        </w:rPr>
        <w:t>6</w:t>
      </w:r>
      <w:r>
        <w:rPr>
          <w:rFonts w:ascii="Times New Roman" w:hAnsi="Times New Roman" w:eastAsia="方正黑体_GBK" w:cs="Times New Roman"/>
          <w:b/>
          <w:color w:val="auto"/>
          <w:sz w:val="32"/>
          <w:highlight w:val="none"/>
        </w:rPr>
        <w:t>年</w:t>
      </w:r>
      <w:r>
        <w:rPr>
          <w:rFonts w:hint="eastAsia" w:ascii="Times New Roman" w:hAnsi="Times New Roman" w:eastAsia="方正黑体_GBK" w:cs="Times New Roman"/>
          <w:b/>
          <w:color w:val="auto"/>
          <w:sz w:val="32"/>
          <w:highlight w:val="none"/>
          <w:lang w:val="en-US" w:eastAsia="zh-CN"/>
        </w:rPr>
        <w:t>7</w:t>
      </w:r>
      <w:r>
        <w:rPr>
          <w:rFonts w:ascii="Times New Roman" w:hAnsi="Times New Roman" w:eastAsia="方正黑体_GBK" w:cs="Times New Roman"/>
          <w:b/>
          <w:color w:val="auto"/>
          <w:sz w:val="32"/>
          <w:highlight w:val="none"/>
        </w:rPr>
        <w:t>月</w:t>
      </w:r>
    </w:p>
    <w:p w14:paraId="079325BC">
      <w:pPr>
        <w:pStyle w:val="194"/>
        <w:jc w:val="center"/>
        <w:rPr>
          <w:rFonts w:ascii="Times New Roman" w:hAnsi="Times New Roman" w:eastAsia="宋体" w:cs="Times New Roman"/>
          <w:b w:val="0"/>
          <w:bCs w:val="0"/>
          <w:color w:val="auto"/>
          <w:kern w:val="2"/>
          <w:sz w:val="36"/>
          <w:szCs w:val="36"/>
          <w:highlight w:val="none"/>
          <w:lang w:val="zh-CN"/>
        </w:rPr>
      </w:pPr>
    </w:p>
    <w:sdt>
      <w:sdtPr>
        <w:rPr>
          <w:rFonts w:ascii="Times New Roman" w:hAnsi="Times New Roman" w:eastAsia="宋体" w:cs="Times New Roman"/>
          <w:b w:val="0"/>
          <w:bCs w:val="0"/>
          <w:color w:val="auto"/>
          <w:kern w:val="2"/>
          <w:sz w:val="36"/>
          <w:szCs w:val="36"/>
          <w:highlight w:val="none"/>
          <w:lang w:val="zh-CN"/>
        </w:rPr>
        <w:id w:val="99690147"/>
      </w:sdtPr>
      <w:sdtEndPr>
        <w:rPr>
          <w:rFonts w:ascii="Times New Roman" w:hAnsi="Times New Roman" w:eastAsia="方正黑体_GBK" w:cs="Times New Roman"/>
          <w:b w:val="0"/>
          <w:bCs w:val="0"/>
          <w:color w:val="auto"/>
          <w:kern w:val="2"/>
          <w:sz w:val="24"/>
          <w:szCs w:val="24"/>
          <w:highlight w:val="none"/>
          <w:lang w:val="zh-CN"/>
        </w:rPr>
      </w:sdtEndPr>
      <w:sdtContent>
        <w:p w14:paraId="75851451">
          <w:pPr>
            <w:pStyle w:val="194"/>
            <w:jc w:val="center"/>
            <w:rPr>
              <w:rFonts w:hint="eastAsia" w:ascii="宋体" w:hAnsi="宋体" w:eastAsia="宋体" w:cs="宋体"/>
              <w:color w:val="auto"/>
              <w:sz w:val="36"/>
              <w:szCs w:val="36"/>
              <w:highlight w:val="none"/>
              <w:lang w:val="zh-CN"/>
            </w:rPr>
          </w:pPr>
          <w:r>
            <w:rPr>
              <w:rFonts w:hint="eastAsia" w:ascii="宋体" w:hAnsi="宋体" w:eastAsia="宋体" w:cs="宋体"/>
              <w:color w:val="auto"/>
              <w:sz w:val="36"/>
              <w:szCs w:val="36"/>
              <w:highlight w:val="none"/>
              <w:lang w:val="zh-CN"/>
            </w:rPr>
            <w:t>目录</w:t>
          </w:r>
          <w:r>
            <w:commentReference w:id="0"/>
          </w:r>
        </w:p>
        <w:p w14:paraId="094095FE">
          <w:pPr>
            <w:rPr>
              <w:highlight w:val="none"/>
              <w:lang w:val="zh-CN"/>
            </w:rPr>
          </w:pPr>
        </w:p>
        <w:p w14:paraId="3363B498">
          <w:pPr>
            <w:rPr>
              <w:highlight w:val="none"/>
            </w:rPr>
          </w:pPr>
        </w:p>
        <w:p w14:paraId="370DE2F5">
          <w:pPr>
            <w:pStyle w:val="30"/>
            <w:tabs>
              <w:tab w:val="right" w:leader="dot" w:pos="8255"/>
            </w:tabs>
            <w:rPr>
              <w:ins w:id="0" w:author="Smile" w:date="2026-07-02T10:55:52Z"/>
              <w:rStyle w:val="48"/>
              <w:rFonts w:ascii="方正黑体_GBK" w:hAnsi="方正黑体_GBK" w:eastAsia="方正黑体_GBK" w:cs="方正黑体_GBK"/>
              <w:color w:val="auto"/>
              <w:sz w:val="24"/>
            </w:rPr>
          </w:pPr>
          <w:r>
            <w:rPr>
              <w:rFonts w:hint="eastAsia" w:ascii="方正黑体_GBK" w:hAnsi="方正黑体_GBK" w:eastAsia="方正黑体_GBK" w:cs="方正黑体_GBK"/>
              <w:sz w:val="24"/>
              <w:szCs w:val="24"/>
              <w:highlight w:val="none"/>
            </w:rPr>
            <w:fldChar w:fldCharType="begin"/>
          </w:r>
          <w:r>
            <w:rPr>
              <w:rFonts w:hint="eastAsia" w:ascii="方正黑体_GBK" w:hAnsi="方正黑体_GBK" w:eastAsia="方正黑体_GBK" w:cs="方正黑体_GBK"/>
              <w:sz w:val="24"/>
              <w:szCs w:val="24"/>
              <w:highlight w:val="none"/>
            </w:rPr>
            <w:instrText xml:space="preserve"> TOC \o "1-3" \h \z \u </w:instrText>
          </w:r>
          <w:r>
            <w:rPr>
              <w:rFonts w:hint="eastAsia" w:ascii="方正黑体_GBK" w:hAnsi="方正黑体_GBK" w:eastAsia="方正黑体_GBK" w:cs="方正黑体_GBK"/>
              <w:sz w:val="24"/>
              <w:szCs w:val="24"/>
              <w:highlight w:val="none"/>
            </w:rPr>
            <w:fldChar w:fldCharType="separate"/>
          </w:r>
          <w:ins w:id="1" w:author="Smile" w:date="2026-07-02T10:54:52Z">
            <w:r>
              <w:rPr>
                <w:rStyle w:val="48"/>
                <w:rFonts w:ascii="方正黑体_GBK" w:hAnsi="方正黑体_GBK" w:eastAsia="方正黑体_GBK" w:cs="方正黑体_GBK"/>
                <w:color w:val="auto"/>
                <w:sz w:val="24"/>
              </w:rPr>
              <w:fldChar w:fldCharType="begin"/>
            </w:r>
          </w:ins>
          <w:ins w:id="2" w:author="Smile" w:date="2026-07-02T10:54:52Z">
            <w:r>
              <w:rPr>
                <w:rStyle w:val="48"/>
                <w:rFonts w:ascii="方正黑体_GBK" w:hAnsi="方正黑体_GBK" w:eastAsia="方正黑体_GBK" w:cs="方正黑体_GBK"/>
                <w:color w:val="auto"/>
                <w:sz w:val="24"/>
              </w:rPr>
              <w:instrText xml:space="preserve"> HYPERLINK \l _Toc23554 </w:instrText>
            </w:r>
          </w:ins>
          <w:ins w:id="3" w:author="Smile" w:date="2026-07-02T10:54:52Z">
            <w:r>
              <w:rPr>
                <w:rStyle w:val="48"/>
                <w:rFonts w:ascii="方正黑体_GBK" w:hAnsi="方正黑体_GBK" w:eastAsia="方正黑体_GBK" w:cs="方正黑体_GBK"/>
                <w:color w:val="auto"/>
                <w:sz w:val="24"/>
              </w:rPr>
              <w:fldChar w:fldCharType="separate"/>
            </w:r>
          </w:ins>
          <w:ins w:id="4" w:author="Smile" w:date="2026-07-02T10:54:52Z">
            <w:r>
              <w:rPr>
                <w:rStyle w:val="48"/>
                <w:rFonts w:ascii="方正黑体_GBK" w:hAnsi="方正黑体_GBK" w:eastAsia="方正黑体_GBK" w:cs="方正黑体_GBK"/>
                <w:color w:val="auto"/>
                <w:sz w:val="24"/>
                <w:szCs w:val="24"/>
              </w:rPr>
              <w:t>第一章 招标公告</w:t>
            </w:r>
          </w:ins>
          <w:ins w:id="5" w:author="Smile" w:date="2026-07-02T10:54:52Z">
            <w:r>
              <w:rPr>
                <w:rStyle w:val="48"/>
                <w:rFonts w:hint="eastAsia" w:ascii="方正黑体_GBK" w:hAnsi="方正黑体_GBK" w:eastAsia="方正黑体_GBK" w:cs="方正黑体_GBK"/>
                <w:color w:val="auto"/>
                <w:sz w:val="24"/>
                <w:szCs w:val="24"/>
                <w:highlight w:val="none"/>
              </w:rPr>
              <w:tab/>
            </w:r>
          </w:ins>
          <w:ins w:id="6" w:author="Smile" w:date="2026-07-02T10:54:52Z">
            <w:r>
              <w:rPr>
                <w:rStyle w:val="48"/>
                <w:rFonts w:hint="eastAsia" w:ascii="方正黑体_GBK" w:hAnsi="方正黑体_GBK" w:eastAsia="方正黑体_GBK" w:cs="方正黑体_GBK"/>
                <w:color w:val="auto"/>
                <w:sz w:val="24"/>
                <w:szCs w:val="24"/>
                <w:highlight w:val="none"/>
              </w:rPr>
              <w:fldChar w:fldCharType="begin"/>
            </w:r>
          </w:ins>
          <w:ins w:id="7" w:author="Smile" w:date="2026-07-02T10:54:52Z">
            <w:r>
              <w:rPr>
                <w:rStyle w:val="48"/>
                <w:rFonts w:hint="eastAsia" w:ascii="方正黑体_GBK" w:hAnsi="方正黑体_GBK" w:eastAsia="方正黑体_GBK" w:cs="方正黑体_GBK"/>
                <w:color w:val="auto"/>
                <w:sz w:val="24"/>
                <w:szCs w:val="24"/>
                <w:highlight w:val="none"/>
              </w:rPr>
              <w:instrText xml:space="preserve"> PAGEREF _Toc23554 \h </w:instrText>
            </w:r>
          </w:ins>
          <w:ins w:id="8" w:author="Smile" w:date="2026-07-02T10:54:52Z">
            <w:r>
              <w:rPr>
                <w:rStyle w:val="48"/>
                <w:rFonts w:hint="eastAsia" w:ascii="方正黑体_GBK" w:hAnsi="方正黑体_GBK" w:eastAsia="方正黑体_GBK" w:cs="方正黑体_GBK"/>
                <w:color w:val="auto"/>
                <w:sz w:val="24"/>
                <w:szCs w:val="24"/>
                <w:highlight w:val="none"/>
              </w:rPr>
              <w:fldChar w:fldCharType="separate"/>
            </w:r>
          </w:ins>
          <w:r>
            <w:rPr>
              <w:rStyle w:val="48"/>
              <w:rFonts w:hint="eastAsia" w:ascii="方正黑体_GBK" w:hAnsi="方正黑体_GBK" w:eastAsia="方正黑体_GBK" w:cs="方正黑体_GBK"/>
              <w:color w:val="auto"/>
              <w:sz w:val="24"/>
              <w:szCs w:val="24"/>
              <w:highlight w:val="none"/>
            </w:rPr>
            <w:t>3</w:t>
          </w:r>
          <w:ins w:id="9" w:author="Smile" w:date="2026-07-02T10:54:52Z">
            <w:r>
              <w:rPr>
                <w:rStyle w:val="48"/>
                <w:rFonts w:hint="eastAsia" w:ascii="方正黑体_GBK" w:hAnsi="方正黑体_GBK" w:eastAsia="方正黑体_GBK" w:cs="方正黑体_GBK"/>
                <w:color w:val="auto"/>
                <w:sz w:val="24"/>
                <w:szCs w:val="24"/>
                <w:highlight w:val="none"/>
              </w:rPr>
              <w:fldChar w:fldCharType="end"/>
            </w:r>
          </w:ins>
          <w:ins w:id="10" w:author="Smile" w:date="2026-07-02T10:54:52Z">
            <w:r>
              <w:rPr>
                <w:rStyle w:val="48"/>
                <w:rFonts w:ascii="方正黑体_GBK" w:hAnsi="方正黑体_GBK" w:eastAsia="方正黑体_GBK" w:cs="方正黑体_GBK"/>
                <w:color w:val="auto"/>
                <w:sz w:val="24"/>
              </w:rPr>
              <w:fldChar w:fldCharType="end"/>
            </w:r>
          </w:ins>
        </w:p>
        <w:p w14:paraId="535CE603">
          <w:pPr>
            <w:pStyle w:val="30"/>
            <w:tabs>
              <w:tab w:val="right" w:leader="dot" w:pos="8255"/>
            </w:tabs>
            <w:rPr>
              <w:ins w:id="11" w:author="Smile" w:date="2026-07-02T10:55:53Z"/>
              <w:rStyle w:val="48"/>
              <w:rFonts w:ascii="方正黑体_GBK" w:hAnsi="方正黑体_GBK" w:eastAsia="方正黑体_GBK" w:cs="方正黑体_GBK"/>
              <w:color w:val="auto"/>
              <w:sz w:val="24"/>
            </w:rPr>
          </w:pPr>
        </w:p>
        <w:p w14:paraId="4EA69162">
          <w:pPr>
            <w:pStyle w:val="30"/>
            <w:tabs>
              <w:tab w:val="right" w:leader="dot" w:pos="8255"/>
            </w:tabs>
            <w:rPr>
              <w:ins w:id="12" w:author="Smile" w:date="2026-07-02T10:54:52Z"/>
              <w:rStyle w:val="48"/>
              <w:rFonts w:hint="eastAsia" w:ascii="方正黑体_GBK" w:hAnsi="方正黑体_GBK" w:eastAsia="方正黑体_GBK" w:cs="方正黑体_GBK"/>
              <w:color w:val="auto"/>
              <w:sz w:val="24"/>
            </w:rPr>
          </w:pPr>
        </w:p>
        <w:p w14:paraId="4CB6FFF1">
          <w:pPr>
            <w:pStyle w:val="30"/>
            <w:tabs>
              <w:tab w:val="right" w:leader="dot" w:pos="8255"/>
            </w:tabs>
            <w:rPr>
              <w:ins w:id="13" w:author="Smile" w:date="2026-07-02T10:54:52Z"/>
              <w:rStyle w:val="48"/>
              <w:rFonts w:hint="eastAsia" w:ascii="方正黑体_GBK" w:hAnsi="方正黑体_GBK" w:eastAsia="方正黑体_GBK" w:cs="方正黑体_GBK"/>
              <w:color w:val="auto"/>
              <w:sz w:val="24"/>
              <w:szCs w:val="24"/>
              <w:highlight w:val="none"/>
            </w:rPr>
          </w:pPr>
          <w:ins w:id="14" w:author="Smile" w:date="2026-07-02T10:54:52Z">
            <w:r>
              <w:rPr>
                <w:rStyle w:val="48"/>
                <w:rFonts w:ascii="方正黑体_GBK" w:hAnsi="方正黑体_GBK" w:eastAsia="方正黑体_GBK" w:cs="方正黑体_GBK"/>
                <w:color w:val="auto"/>
                <w:sz w:val="24"/>
              </w:rPr>
              <w:fldChar w:fldCharType="begin"/>
            </w:r>
          </w:ins>
          <w:ins w:id="15" w:author="Smile" w:date="2026-07-02T10:54:52Z">
            <w:r>
              <w:rPr>
                <w:rStyle w:val="48"/>
                <w:rFonts w:ascii="方正黑体_GBK" w:hAnsi="方正黑体_GBK" w:eastAsia="方正黑体_GBK" w:cs="方正黑体_GBK"/>
                <w:color w:val="auto"/>
                <w:sz w:val="24"/>
              </w:rPr>
              <w:instrText xml:space="preserve"> HYPERLINK \l _Toc24060 </w:instrText>
            </w:r>
          </w:ins>
          <w:ins w:id="16" w:author="Smile" w:date="2026-07-02T10:54:52Z">
            <w:r>
              <w:rPr>
                <w:rStyle w:val="48"/>
                <w:rFonts w:ascii="方正黑体_GBK" w:hAnsi="方正黑体_GBK" w:eastAsia="方正黑体_GBK" w:cs="方正黑体_GBK"/>
                <w:color w:val="auto"/>
                <w:sz w:val="24"/>
              </w:rPr>
              <w:fldChar w:fldCharType="separate"/>
            </w:r>
          </w:ins>
          <w:ins w:id="17" w:author="Smile" w:date="2026-07-02T10:54:52Z">
            <w:r>
              <w:rPr>
                <w:rStyle w:val="48"/>
                <w:rFonts w:hint="eastAsia" w:ascii="方正黑体_GBK" w:hAnsi="方正黑体_GBK" w:eastAsia="方正黑体_GBK" w:cs="方正黑体_GBK"/>
                <w:color w:val="auto"/>
                <w:sz w:val="24"/>
                <w:szCs w:val="24"/>
              </w:rPr>
              <w:t>第二章 投标人</w:t>
            </w:r>
          </w:ins>
          <w:ins w:id="18" w:author="Smile" w:date="2026-07-02T10:54:52Z">
            <w:r>
              <w:rPr>
                <w:rStyle w:val="48"/>
                <w:rFonts w:ascii="方正黑体_GBK" w:hAnsi="方正黑体_GBK" w:eastAsia="方正黑体_GBK" w:cs="方正黑体_GBK"/>
                <w:color w:val="auto"/>
                <w:sz w:val="24"/>
                <w:szCs w:val="24"/>
              </w:rPr>
              <w:t>须</w:t>
            </w:r>
          </w:ins>
          <w:ins w:id="19" w:author="Smile" w:date="2026-07-02T10:54:52Z">
            <w:r>
              <w:rPr>
                <w:rStyle w:val="48"/>
                <w:rFonts w:hint="eastAsia" w:ascii="方正黑体_GBK" w:hAnsi="方正黑体_GBK" w:eastAsia="方正黑体_GBK" w:cs="方正黑体_GBK"/>
                <w:color w:val="auto"/>
                <w:sz w:val="24"/>
                <w:szCs w:val="24"/>
              </w:rPr>
              <w:t>知</w:t>
            </w:r>
          </w:ins>
          <w:ins w:id="20" w:author="Smile" w:date="2026-07-02T10:54:52Z">
            <w:r>
              <w:rPr>
                <w:rStyle w:val="48"/>
                <w:rFonts w:hint="eastAsia" w:ascii="方正黑体_GBK" w:hAnsi="方正黑体_GBK" w:eastAsia="方正黑体_GBK" w:cs="方正黑体_GBK"/>
                <w:color w:val="auto"/>
                <w:sz w:val="24"/>
                <w:szCs w:val="24"/>
                <w:highlight w:val="none"/>
              </w:rPr>
              <w:tab/>
            </w:r>
          </w:ins>
          <w:ins w:id="21" w:author="Smile" w:date="2026-07-02T10:54:52Z">
            <w:r>
              <w:rPr>
                <w:rStyle w:val="48"/>
                <w:rFonts w:hint="eastAsia" w:ascii="方正黑体_GBK" w:hAnsi="方正黑体_GBK" w:eastAsia="方正黑体_GBK" w:cs="方正黑体_GBK"/>
                <w:color w:val="auto"/>
                <w:sz w:val="24"/>
                <w:szCs w:val="24"/>
                <w:highlight w:val="none"/>
              </w:rPr>
              <w:fldChar w:fldCharType="begin"/>
            </w:r>
          </w:ins>
          <w:ins w:id="22" w:author="Smile" w:date="2026-07-02T10:54:52Z">
            <w:r>
              <w:rPr>
                <w:rStyle w:val="48"/>
                <w:rFonts w:hint="eastAsia" w:ascii="方正黑体_GBK" w:hAnsi="方正黑体_GBK" w:eastAsia="方正黑体_GBK" w:cs="方正黑体_GBK"/>
                <w:color w:val="auto"/>
                <w:sz w:val="24"/>
                <w:szCs w:val="24"/>
                <w:highlight w:val="none"/>
              </w:rPr>
              <w:instrText xml:space="preserve"> PAGEREF _Toc24060 \h </w:instrText>
            </w:r>
          </w:ins>
          <w:ins w:id="23" w:author="Smile" w:date="2026-07-02T10:54:52Z">
            <w:r>
              <w:rPr>
                <w:rStyle w:val="48"/>
                <w:rFonts w:hint="eastAsia" w:ascii="方正黑体_GBK" w:hAnsi="方正黑体_GBK" w:eastAsia="方正黑体_GBK" w:cs="方正黑体_GBK"/>
                <w:color w:val="auto"/>
                <w:sz w:val="24"/>
                <w:szCs w:val="24"/>
                <w:highlight w:val="none"/>
              </w:rPr>
              <w:fldChar w:fldCharType="separate"/>
            </w:r>
          </w:ins>
          <w:r>
            <w:rPr>
              <w:rStyle w:val="48"/>
              <w:rFonts w:hint="eastAsia" w:ascii="方正黑体_GBK" w:hAnsi="方正黑体_GBK" w:eastAsia="方正黑体_GBK" w:cs="方正黑体_GBK"/>
              <w:color w:val="auto"/>
              <w:sz w:val="24"/>
              <w:szCs w:val="24"/>
              <w:highlight w:val="none"/>
            </w:rPr>
            <w:t>6</w:t>
          </w:r>
          <w:ins w:id="24" w:author="Smile" w:date="2026-07-02T10:54:52Z">
            <w:r>
              <w:rPr>
                <w:rStyle w:val="48"/>
                <w:rFonts w:hint="eastAsia" w:ascii="方正黑体_GBK" w:hAnsi="方正黑体_GBK" w:eastAsia="方正黑体_GBK" w:cs="方正黑体_GBK"/>
                <w:color w:val="auto"/>
                <w:sz w:val="24"/>
                <w:szCs w:val="24"/>
                <w:highlight w:val="none"/>
              </w:rPr>
              <w:fldChar w:fldCharType="end"/>
            </w:r>
          </w:ins>
          <w:ins w:id="25" w:author="Smile" w:date="2026-07-02T10:54:52Z">
            <w:r>
              <w:rPr>
                <w:rStyle w:val="48"/>
                <w:rFonts w:ascii="方正黑体_GBK" w:hAnsi="方正黑体_GBK" w:eastAsia="方正黑体_GBK" w:cs="方正黑体_GBK"/>
                <w:color w:val="auto"/>
                <w:sz w:val="24"/>
              </w:rPr>
              <w:fldChar w:fldCharType="end"/>
            </w:r>
          </w:ins>
        </w:p>
        <w:p w14:paraId="6D553A26">
          <w:pPr>
            <w:pStyle w:val="30"/>
            <w:tabs>
              <w:tab w:val="right" w:leader="dot" w:pos="8255"/>
            </w:tabs>
            <w:rPr>
              <w:ins w:id="26" w:author="Smile" w:date="2026-07-02T10:55:55Z"/>
              <w:rStyle w:val="48"/>
              <w:rFonts w:hint="eastAsia" w:ascii="方正黑体_GBK" w:hAnsi="方正黑体_GBK" w:eastAsia="方正黑体_GBK" w:cs="方正黑体_GBK"/>
              <w:color w:val="auto"/>
              <w:sz w:val="24"/>
              <w:szCs w:val="24"/>
              <w:highlight w:val="none"/>
            </w:rPr>
          </w:pPr>
        </w:p>
        <w:p w14:paraId="3389ED59">
          <w:pPr>
            <w:pStyle w:val="30"/>
            <w:tabs>
              <w:tab w:val="right" w:leader="dot" w:pos="8255"/>
            </w:tabs>
            <w:rPr>
              <w:ins w:id="27" w:author="Smile" w:date="2026-07-02T10:54:52Z"/>
              <w:rStyle w:val="48"/>
              <w:rFonts w:hint="eastAsia" w:ascii="方正黑体_GBK" w:hAnsi="方正黑体_GBK" w:eastAsia="方正黑体_GBK" w:cs="方正黑体_GBK"/>
              <w:color w:val="auto"/>
              <w:sz w:val="24"/>
              <w:szCs w:val="24"/>
              <w:highlight w:val="none"/>
            </w:rPr>
          </w:pPr>
        </w:p>
        <w:p w14:paraId="7D1D5BBD">
          <w:pPr>
            <w:pStyle w:val="30"/>
            <w:tabs>
              <w:tab w:val="right" w:leader="dot" w:pos="8255"/>
            </w:tabs>
            <w:rPr>
              <w:ins w:id="28" w:author="Smile" w:date="2026-07-02T10:54:52Z"/>
              <w:rStyle w:val="48"/>
              <w:rFonts w:hint="eastAsia" w:ascii="方正黑体_GBK" w:hAnsi="方正黑体_GBK" w:eastAsia="方正黑体_GBK" w:cs="方正黑体_GBK"/>
              <w:color w:val="auto"/>
              <w:sz w:val="24"/>
              <w:szCs w:val="24"/>
              <w:highlight w:val="none"/>
            </w:rPr>
          </w:pPr>
          <w:ins w:id="29" w:author="Smile" w:date="2026-07-02T10:54:52Z">
            <w:r>
              <w:rPr>
                <w:rStyle w:val="48"/>
                <w:rFonts w:ascii="方正黑体_GBK" w:hAnsi="方正黑体_GBK" w:eastAsia="方正黑体_GBK" w:cs="方正黑体_GBK"/>
                <w:color w:val="auto"/>
                <w:sz w:val="24"/>
              </w:rPr>
              <w:fldChar w:fldCharType="begin"/>
            </w:r>
          </w:ins>
          <w:ins w:id="30" w:author="Smile" w:date="2026-07-02T10:54:52Z">
            <w:r>
              <w:rPr>
                <w:rStyle w:val="48"/>
                <w:rFonts w:ascii="方正黑体_GBK" w:hAnsi="方正黑体_GBK" w:eastAsia="方正黑体_GBK" w:cs="方正黑体_GBK"/>
                <w:color w:val="auto"/>
                <w:sz w:val="24"/>
              </w:rPr>
              <w:instrText xml:space="preserve"> HYPERLINK \l _Toc5139 </w:instrText>
            </w:r>
          </w:ins>
          <w:ins w:id="31" w:author="Smile" w:date="2026-07-02T10:54:52Z">
            <w:r>
              <w:rPr>
                <w:rStyle w:val="48"/>
                <w:rFonts w:ascii="方正黑体_GBK" w:hAnsi="方正黑体_GBK" w:eastAsia="方正黑体_GBK" w:cs="方正黑体_GBK"/>
                <w:color w:val="auto"/>
                <w:sz w:val="24"/>
              </w:rPr>
              <w:fldChar w:fldCharType="separate"/>
            </w:r>
          </w:ins>
          <w:ins w:id="32" w:author="Smile" w:date="2026-07-02T10:54:52Z">
            <w:r>
              <w:rPr>
                <w:rStyle w:val="48"/>
                <w:rFonts w:hint="eastAsia" w:ascii="方正黑体_GBK" w:hAnsi="方正黑体_GBK" w:eastAsia="方正黑体_GBK" w:cs="方正黑体_GBK"/>
                <w:color w:val="auto"/>
                <w:sz w:val="24"/>
                <w:szCs w:val="24"/>
              </w:rPr>
              <w:t>第三章 招标数量及参数要求</w:t>
            </w:r>
          </w:ins>
          <w:ins w:id="33" w:author="Smile" w:date="2026-07-02T10:54:52Z">
            <w:r>
              <w:rPr>
                <w:rStyle w:val="48"/>
                <w:rFonts w:hint="eastAsia" w:ascii="方正黑体_GBK" w:hAnsi="方正黑体_GBK" w:eastAsia="方正黑体_GBK" w:cs="方正黑体_GBK"/>
                <w:color w:val="auto"/>
                <w:sz w:val="24"/>
                <w:szCs w:val="24"/>
                <w:highlight w:val="none"/>
              </w:rPr>
              <w:tab/>
            </w:r>
          </w:ins>
          <w:ins w:id="34" w:author="Smile" w:date="2026-07-02T10:54:52Z">
            <w:r>
              <w:rPr>
                <w:rStyle w:val="48"/>
                <w:rFonts w:hint="eastAsia" w:ascii="方正黑体_GBK" w:hAnsi="方正黑体_GBK" w:eastAsia="方正黑体_GBK" w:cs="方正黑体_GBK"/>
                <w:color w:val="auto"/>
                <w:sz w:val="24"/>
                <w:szCs w:val="24"/>
                <w:highlight w:val="none"/>
              </w:rPr>
              <w:fldChar w:fldCharType="begin"/>
            </w:r>
          </w:ins>
          <w:ins w:id="35" w:author="Smile" w:date="2026-07-02T10:54:52Z">
            <w:r>
              <w:rPr>
                <w:rStyle w:val="48"/>
                <w:rFonts w:hint="eastAsia" w:ascii="方正黑体_GBK" w:hAnsi="方正黑体_GBK" w:eastAsia="方正黑体_GBK" w:cs="方正黑体_GBK"/>
                <w:color w:val="auto"/>
                <w:sz w:val="24"/>
                <w:szCs w:val="24"/>
                <w:highlight w:val="none"/>
              </w:rPr>
              <w:instrText xml:space="preserve"> PAGEREF _Toc5139 \h </w:instrText>
            </w:r>
          </w:ins>
          <w:ins w:id="36" w:author="Smile" w:date="2026-07-02T10:54:52Z">
            <w:r>
              <w:rPr>
                <w:rStyle w:val="48"/>
                <w:rFonts w:hint="eastAsia" w:ascii="方正黑体_GBK" w:hAnsi="方正黑体_GBK" w:eastAsia="方正黑体_GBK" w:cs="方正黑体_GBK"/>
                <w:color w:val="auto"/>
                <w:sz w:val="24"/>
                <w:szCs w:val="24"/>
                <w:highlight w:val="none"/>
              </w:rPr>
              <w:fldChar w:fldCharType="separate"/>
            </w:r>
          </w:ins>
          <w:r>
            <w:rPr>
              <w:rStyle w:val="48"/>
              <w:rFonts w:hint="eastAsia" w:ascii="方正黑体_GBK" w:hAnsi="方正黑体_GBK" w:eastAsia="方正黑体_GBK" w:cs="方正黑体_GBK"/>
              <w:color w:val="auto"/>
              <w:sz w:val="24"/>
              <w:szCs w:val="24"/>
              <w:highlight w:val="none"/>
            </w:rPr>
            <w:t>16</w:t>
          </w:r>
          <w:ins w:id="37" w:author="Smile" w:date="2026-07-02T10:54:52Z">
            <w:r>
              <w:rPr>
                <w:rStyle w:val="48"/>
                <w:rFonts w:hint="eastAsia" w:ascii="方正黑体_GBK" w:hAnsi="方正黑体_GBK" w:eastAsia="方正黑体_GBK" w:cs="方正黑体_GBK"/>
                <w:color w:val="auto"/>
                <w:sz w:val="24"/>
                <w:szCs w:val="24"/>
                <w:highlight w:val="none"/>
              </w:rPr>
              <w:fldChar w:fldCharType="end"/>
            </w:r>
          </w:ins>
          <w:ins w:id="38" w:author="Smile" w:date="2026-07-02T10:54:52Z">
            <w:r>
              <w:rPr>
                <w:rStyle w:val="48"/>
                <w:rFonts w:ascii="方正黑体_GBK" w:hAnsi="方正黑体_GBK" w:eastAsia="方正黑体_GBK" w:cs="方正黑体_GBK"/>
                <w:color w:val="auto"/>
                <w:sz w:val="24"/>
              </w:rPr>
              <w:fldChar w:fldCharType="end"/>
            </w:r>
          </w:ins>
        </w:p>
        <w:p w14:paraId="2F6B3695">
          <w:pPr>
            <w:pStyle w:val="30"/>
            <w:tabs>
              <w:tab w:val="right" w:leader="dot" w:pos="8255"/>
            </w:tabs>
            <w:rPr>
              <w:ins w:id="39" w:author="Smile" w:date="2026-07-02T10:56:01Z"/>
              <w:rStyle w:val="48"/>
              <w:rFonts w:ascii="方正黑体_GBK" w:hAnsi="方正黑体_GBK" w:eastAsia="方正黑体_GBK" w:cs="方正黑体_GBK"/>
              <w:color w:val="auto"/>
              <w:sz w:val="24"/>
            </w:rPr>
          </w:pPr>
        </w:p>
        <w:p w14:paraId="5564CB06">
          <w:pPr>
            <w:pStyle w:val="30"/>
            <w:tabs>
              <w:tab w:val="right" w:leader="dot" w:pos="8255"/>
            </w:tabs>
            <w:rPr>
              <w:ins w:id="40" w:author="Smile" w:date="2026-07-02T10:56:02Z"/>
              <w:rStyle w:val="48"/>
              <w:rFonts w:ascii="方正黑体_GBK" w:hAnsi="方正黑体_GBK" w:eastAsia="方正黑体_GBK" w:cs="方正黑体_GBK"/>
              <w:color w:val="auto"/>
              <w:sz w:val="24"/>
            </w:rPr>
          </w:pPr>
        </w:p>
        <w:p w14:paraId="0759DAC0">
          <w:pPr>
            <w:pStyle w:val="30"/>
            <w:tabs>
              <w:tab w:val="right" w:leader="dot" w:pos="8255"/>
            </w:tabs>
            <w:rPr>
              <w:ins w:id="41" w:author="Smile" w:date="2026-07-02T10:54:53Z"/>
              <w:rStyle w:val="48"/>
              <w:rFonts w:hint="eastAsia" w:ascii="方正黑体_GBK" w:hAnsi="方正黑体_GBK" w:eastAsia="方正黑体_GBK" w:cs="方正黑体_GBK"/>
              <w:color w:val="auto"/>
              <w:sz w:val="24"/>
              <w:szCs w:val="24"/>
              <w:highlight w:val="none"/>
            </w:rPr>
          </w:pPr>
          <w:ins w:id="42" w:author="Smile" w:date="2026-07-02T10:54:52Z">
            <w:r>
              <w:rPr>
                <w:rStyle w:val="48"/>
                <w:rFonts w:ascii="方正黑体_GBK" w:hAnsi="方正黑体_GBK" w:eastAsia="方正黑体_GBK" w:cs="方正黑体_GBK"/>
                <w:color w:val="auto"/>
                <w:sz w:val="24"/>
              </w:rPr>
              <w:fldChar w:fldCharType="begin"/>
            </w:r>
          </w:ins>
          <w:ins w:id="43" w:author="Smile" w:date="2026-07-02T10:54:52Z">
            <w:r>
              <w:rPr>
                <w:rStyle w:val="48"/>
                <w:rFonts w:ascii="方正黑体_GBK" w:hAnsi="方正黑体_GBK" w:eastAsia="方正黑体_GBK" w:cs="方正黑体_GBK"/>
                <w:color w:val="auto"/>
                <w:sz w:val="24"/>
              </w:rPr>
              <w:instrText xml:space="preserve"> HYPERLINK \l _Toc14554 </w:instrText>
            </w:r>
          </w:ins>
          <w:ins w:id="44" w:author="Smile" w:date="2026-07-02T10:54:52Z">
            <w:r>
              <w:rPr>
                <w:rStyle w:val="48"/>
                <w:rFonts w:ascii="方正黑体_GBK" w:hAnsi="方正黑体_GBK" w:eastAsia="方正黑体_GBK" w:cs="方正黑体_GBK"/>
                <w:color w:val="auto"/>
                <w:sz w:val="24"/>
              </w:rPr>
              <w:fldChar w:fldCharType="separate"/>
            </w:r>
          </w:ins>
          <w:ins w:id="45" w:author="Smile" w:date="2026-07-02T10:54:53Z">
            <w:r>
              <w:rPr>
                <w:rStyle w:val="48"/>
                <w:rFonts w:hint="eastAsia" w:ascii="方正黑体_GBK" w:hAnsi="方正黑体_GBK" w:eastAsia="方正黑体_GBK" w:cs="方正黑体_GBK"/>
                <w:color w:val="auto"/>
                <w:sz w:val="24"/>
                <w:szCs w:val="24"/>
              </w:rPr>
              <w:t>第四章 评标原则</w:t>
            </w:r>
          </w:ins>
          <w:ins w:id="46" w:author="Smile" w:date="2026-07-02T10:54:53Z">
            <w:r>
              <w:rPr>
                <w:rStyle w:val="48"/>
                <w:rFonts w:hint="eastAsia" w:ascii="方正黑体_GBK" w:hAnsi="方正黑体_GBK" w:eastAsia="方正黑体_GBK" w:cs="方正黑体_GBK"/>
                <w:color w:val="auto"/>
                <w:sz w:val="24"/>
                <w:szCs w:val="24"/>
                <w:highlight w:val="none"/>
              </w:rPr>
              <w:tab/>
            </w:r>
          </w:ins>
          <w:ins w:id="47" w:author="Smile" w:date="2026-07-02T10:54:53Z">
            <w:r>
              <w:rPr>
                <w:rStyle w:val="48"/>
                <w:rFonts w:hint="eastAsia" w:ascii="方正黑体_GBK" w:hAnsi="方正黑体_GBK" w:eastAsia="方正黑体_GBK" w:cs="方正黑体_GBK"/>
                <w:color w:val="auto"/>
                <w:sz w:val="24"/>
                <w:szCs w:val="24"/>
                <w:highlight w:val="none"/>
              </w:rPr>
              <w:fldChar w:fldCharType="begin"/>
            </w:r>
          </w:ins>
          <w:ins w:id="48" w:author="Smile" w:date="2026-07-02T10:54:53Z">
            <w:r>
              <w:rPr>
                <w:rStyle w:val="48"/>
                <w:rFonts w:hint="eastAsia" w:ascii="方正黑体_GBK" w:hAnsi="方正黑体_GBK" w:eastAsia="方正黑体_GBK" w:cs="方正黑体_GBK"/>
                <w:color w:val="auto"/>
                <w:sz w:val="24"/>
                <w:szCs w:val="24"/>
                <w:highlight w:val="none"/>
              </w:rPr>
              <w:instrText xml:space="preserve"> PAGEREF _Toc14554 \h </w:instrText>
            </w:r>
          </w:ins>
          <w:ins w:id="49" w:author="Smile" w:date="2026-07-02T10:54:53Z">
            <w:r>
              <w:rPr>
                <w:rStyle w:val="48"/>
                <w:rFonts w:hint="eastAsia" w:ascii="方正黑体_GBK" w:hAnsi="方正黑体_GBK" w:eastAsia="方正黑体_GBK" w:cs="方正黑体_GBK"/>
                <w:color w:val="auto"/>
                <w:sz w:val="24"/>
                <w:szCs w:val="24"/>
                <w:highlight w:val="none"/>
              </w:rPr>
              <w:fldChar w:fldCharType="separate"/>
            </w:r>
          </w:ins>
          <w:r>
            <w:rPr>
              <w:rStyle w:val="48"/>
              <w:rFonts w:hint="eastAsia" w:ascii="方正黑体_GBK" w:hAnsi="方正黑体_GBK" w:eastAsia="方正黑体_GBK" w:cs="方正黑体_GBK"/>
              <w:color w:val="auto"/>
              <w:sz w:val="24"/>
              <w:szCs w:val="24"/>
              <w:highlight w:val="none"/>
            </w:rPr>
            <w:t>17</w:t>
          </w:r>
          <w:ins w:id="50" w:author="Smile" w:date="2026-07-02T10:54:53Z">
            <w:r>
              <w:rPr>
                <w:rStyle w:val="48"/>
                <w:rFonts w:hint="eastAsia" w:ascii="方正黑体_GBK" w:hAnsi="方正黑体_GBK" w:eastAsia="方正黑体_GBK" w:cs="方正黑体_GBK"/>
                <w:color w:val="auto"/>
                <w:sz w:val="24"/>
                <w:szCs w:val="24"/>
                <w:highlight w:val="none"/>
              </w:rPr>
              <w:fldChar w:fldCharType="end"/>
            </w:r>
          </w:ins>
          <w:ins w:id="51" w:author="Smile" w:date="2026-07-02T10:54:52Z">
            <w:r>
              <w:rPr>
                <w:rStyle w:val="48"/>
                <w:rFonts w:ascii="方正黑体_GBK" w:hAnsi="方正黑体_GBK" w:eastAsia="方正黑体_GBK" w:cs="方正黑体_GBK"/>
                <w:color w:val="auto"/>
                <w:sz w:val="24"/>
              </w:rPr>
              <w:fldChar w:fldCharType="end"/>
            </w:r>
          </w:ins>
        </w:p>
        <w:p w14:paraId="24E70367">
          <w:pPr>
            <w:pStyle w:val="30"/>
            <w:tabs>
              <w:tab w:val="right" w:leader="dot" w:pos="8255"/>
            </w:tabs>
            <w:rPr>
              <w:ins w:id="52" w:author="Smile" w:date="2026-07-02T10:56:02Z"/>
              <w:rStyle w:val="48"/>
              <w:rFonts w:ascii="方正黑体_GBK" w:hAnsi="方正黑体_GBK" w:eastAsia="方正黑体_GBK" w:cs="方正黑体_GBK"/>
              <w:color w:val="auto"/>
              <w:sz w:val="24"/>
            </w:rPr>
          </w:pPr>
        </w:p>
        <w:p w14:paraId="7CFB4452">
          <w:pPr>
            <w:pStyle w:val="30"/>
            <w:tabs>
              <w:tab w:val="right" w:leader="dot" w:pos="8255"/>
            </w:tabs>
            <w:rPr>
              <w:ins w:id="53" w:author="Smile" w:date="2026-07-02T10:56:03Z"/>
              <w:rStyle w:val="48"/>
              <w:rFonts w:ascii="方正黑体_GBK" w:hAnsi="方正黑体_GBK" w:eastAsia="方正黑体_GBK" w:cs="方正黑体_GBK"/>
              <w:color w:val="auto"/>
              <w:sz w:val="24"/>
            </w:rPr>
          </w:pPr>
        </w:p>
        <w:p w14:paraId="19E80A67">
          <w:pPr>
            <w:pStyle w:val="30"/>
            <w:tabs>
              <w:tab w:val="right" w:leader="dot" w:pos="8255"/>
            </w:tabs>
            <w:rPr>
              <w:ins w:id="54" w:author="Smile" w:date="2026-07-02T10:54:53Z"/>
            </w:rPr>
          </w:pPr>
          <w:ins w:id="55" w:author="Smile" w:date="2026-07-02T10:54:53Z">
            <w:r>
              <w:rPr>
                <w:rStyle w:val="48"/>
                <w:rFonts w:ascii="方正黑体_GBK" w:hAnsi="方正黑体_GBK" w:eastAsia="方正黑体_GBK" w:cs="方正黑体_GBK"/>
                <w:color w:val="auto"/>
                <w:sz w:val="24"/>
              </w:rPr>
              <w:fldChar w:fldCharType="begin"/>
            </w:r>
          </w:ins>
          <w:ins w:id="56" w:author="Smile" w:date="2026-07-02T10:54:53Z">
            <w:r>
              <w:rPr>
                <w:rStyle w:val="48"/>
                <w:rFonts w:ascii="方正黑体_GBK" w:hAnsi="方正黑体_GBK" w:eastAsia="方正黑体_GBK" w:cs="方正黑体_GBK"/>
                <w:color w:val="auto"/>
                <w:sz w:val="24"/>
              </w:rPr>
              <w:instrText xml:space="preserve"> HYPERLINK \l _Toc29164 </w:instrText>
            </w:r>
          </w:ins>
          <w:ins w:id="57" w:author="Smile" w:date="2026-07-02T10:54:53Z">
            <w:r>
              <w:rPr>
                <w:rStyle w:val="48"/>
                <w:rFonts w:ascii="方正黑体_GBK" w:hAnsi="方正黑体_GBK" w:eastAsia="方正黑体_GBK" w:cs="方正黑体_GBK"/>
                <w:color w:val="auto"/>
                <w:sz w:val="24"/>
              </w:rPr>
              <w:fldChar w:fldCharType="separate"/>
            </w:r>
          </w:ins>
          <w:ins w:id="58" w:author="Smile" w:date="2026-07-02T10:54:53Z">
            <w:r>
              <w:rPr>
                <w:rStyle w:val="48"/>
                <w:rFonts w:ascii="方正黑体_GBK" w:hAnsi="方正黑体_GBK" w:eastAsia="方正黑体_GBK" w:cs="方正黑体_GBK"/>
                <w:color w:val="auto"/>
                <w:sz w:val="24"/>
                <w:szCs w:val="24"/>
              </w:rPr>
              <w:t>第五章 投标文件格式</w:t>
            </w:r>
          </w:ins>
          <w:ins w:id="59" w:author="Smile" w:date="2026-07-02T10:54:53Z">
            <w:r>
              <w:rPr>
                <w:rStyle w:val="48"/>
                <w:rFonts w:hint="eastAsia" w:ascii="方正黑体_GBK" w:hAnsi="方正黑体_GBK" w:eastAsia="方正黑体_GBK" w:cs="方正黑体_GBK"/>
                <w:color w:val="auto"/>
                <w:sz w:val="24"/>
                <w:szCs w:val="24"/>
                <w:highlight w:val="none"/>
              </w:rPr>
              <w:tab/>
            </w:r>
          </w:ins>
          <w:ins w:id="60" w:author="Smile" w:date="2026-07-02T10:54:53Z">
            <w:r>
              <w:rPr>
                <w:rStyle w:val="48"/>
                <w:rFonts w:hint="eastAsia" w:ascii="方正黑体_GBK" w:hAnsi="方正黑体_GBK" w:eastAsia="方正黑体_GBK" w:cs="方正黑体_GBK"/>
                <w:color w:val="auto"/>
                <w:sz w:val="24"/>
                <w:szCs w:val="24"/>
                <w:highlight w:val="none"/>
              </w:rPr>
              <w:fldChar w:fldCharType="begin"/>
            </w:r>
          </w:ins>
          <w:ins w:id="61" w:author="Smile" w:date="2026-07-02T10:54:53Z">
            <w:r>
              <w:rPr>
                <w:rStyle w:val="48"/>
                <w:rFonts w:hint="eastAsia" w:ascii="方正黑体_GBK" w:hAnsi="方正黑体_GBK" w:eastAsia="方正黑体_GBK" w:cs="方正黑体_GBK"/>
                <w:color w:val="auto"/>
                <w:sz w:val="24"/>
                <w:szCs w:val="24"/>
                <w:highlight w:val="none"/>
              </w:rPr>
              <w:instrText xml:space="preserve"> PAGEREF _Toc29164 \h </w:instrText>
            </w:r>
          </w:ins>
          <w:ins w:id="62" w:author="Smile" w:date="2026-07-02T10:54:53Z">
            <w:r>
              <w:rPr>
                <w:rStyle w:val="48"/>
                <w:rFonts w:hint="eastAsia" w:ascii="方正黑体_GBK" w:hAnsi="方正黑体_GBK" w:eastAsia="方正黑体_GBK" w:cs="方正黑体_GBK"/>
                <w:color w:val="auto"/>
                <w:sz w:val="24"/>
                <w:szCs w:val="24"/>
                <w:highlight w:val="none"/>
              </w:rPr>
              <w:fldChar w:fldCharType="separate"/>
            </w:r>
          </w:ins>
          <w:r>
            <w:rPr>
              <w:rStyle w:val="48"/>
              <w:rFonts w:hint="eastAsia" w:ascii="方正黑体_GBK" w:hAnsi="方正黑体_GBK" w:eastAsia="方正黑体_GBK" w:cs="方正黑体_GBK"/>
              <w:color w:val="auto"/>
              <w:sz w:val="24"/>
              <w:szCs w:val="24"/>
              <w:highlight w:val="none"/>
            </w:rPr>
            <w:t>18</w:t>
          </w:r>
          <w:ins w:id="63" w:author="Smile" w:date="2026-07-02T10:54:53Z">
            <w:r>
              <w:rPr>
                <w:rStyle w:val="48"/>
                <w:rFonts w:hint="eastAsia" w:ascii="方正黑体_GBK" w:hAnsi="方正黑体_GBK" w:eastAsia="方正黑体_GBK" w:cs="方正黑体_GBK"/>
                <w:color w:val="auto"/>
                <w:sz w:val="24"/>
                <w:szCs w:val="24"/>
                <w:highlight w:val="none"/>
              </w:rPr>
              <w:fldChar w:fldCharType="end"/>
            </w:r>
          </w:ins>
          <w:ins w:id="64" w:author="Smile" w:date="2026-07-02T10:54:53Z">
            <w:r>
              <w:rPr>
                <w:rStyle w:val="48"/>
                <w:rFonts w:ascii="方正黑体_GBK" w:hAnsi="方正黑体_GBK" w:eastAsia="方正黑体_GBK" w:cs="方正黑体_GBK"/>
                <w:color w:val="auto"/>
                <w:sz w:val="24"/>
              </w:rPr>
              <w:fldChar w:fldCharType="end"/>
            </w:r>
          </w:ins>
        </w:p>
        <w:p w14:paraId="5A31D1C7">
          <w:pPr>
            <w:pStyle w:val="30"/>
            <w:tabs>
              <w:tab w:val="right" w:leader="dot" w:pos="9001"/>
            </w:tabs>
            <w:rPr>
              <w:ins w:id="65" w:author="Smile" w:date="2026-07-02T10:54:53Z"/>
            </w:rPr>
          </w:pPr>
        </w:p>
        <w:p w14:paraId="775D4E1E">
          <w:pPr>
            <w:rPr>
              <w:rFonts w:ascii="Times New Roman" w:hAnsi="Times New Roman" w:eastAsia="方正黑体_GBK" w:cs="Times New Roman"/>
              <w:b/>
              <w:szCs w:val="24"/>
              <w:highlight w:val="none"/>
            </w:rPr>
          </w:pPr>
          <w:r>
            <w:rPr>
              <w:rFonts w:hint="eastAsia" w:ascii="方正黑体_GBK" w:hAnsi="方正黑体_GBK" w:eastAsia="方正黑体_GBK" w:cs="方正黑体_GBK"/>
              <w:szCs w:val="24"/>
              <w:highlight w:val="none"/>
              <w:lang w:val="zh-CN"/>
            </w:rPr>
            <w:fldChar w:fldCharType="end"/>
          </w:r>
        </w:p>
      </w:sdtContent>
    </w:sdt>
    <w:p w14:paraId="56E6AE9E">
      <w:pPr>
        <w:pStyle w:val="2"/>
        <w:numPr>
          <w:ilvl w:val="0"/>
          <w:numId w:val="0"/>
        </w:numPr>
        <w:spacing w:before="0" w:after="0" w:line="440" w:lineRule="exact"/>
        <w:jc w:val="center"/>
        <w:rPr>
          <w:rFonts w:hint="eastAsia" w:ascii="方正小标宋_GBK" w:hAnsi="方正小标宋_GBK" w:eastAsia="方正小标宋_GBK" w:cs="方正小标宋_GBK"/>
          <w:b w:val="0"/>
          <w:bCs w:val="0"/>
          <w:highlight w:val="none"/>
        </w:rPr>
      </w:pPr>
    </w:p>
    <w:p w14:paraId="751153B7">
      <w:pPr>
        <w:rPr>
          <w:rFonts w:hint="eastAsia" w:ascii="方正小标宋_GBK" w:hAnsi="方正小标宋_GBK" w:eastAsia="方正小标宋_GBK" w:cs="方正小标宋_GBK"/>
          <w:highlight w:val="none"/>
        </w:rPr>
      </w:pPr>
    </w:p>
    <w:p w14:paraId="350A6A7B">
      <w:pPr>
        <w:rPr>
          <w:rFonts w:hint="eastAsia" w:ascii="方正小标宋_GBK" w:hAnsi="方正小标宋_GBK" w:eastAsia="方正小标宋_GBK" w:cs="方正小标宋_GBK"/>
          <w:b w:val="0"/>
          <w:bCs w:val="0"/>
          <w:highlight w:val="none"/>
        </w:rPr>
      </w:pPr>
    </w:p>
    <w:p w14:paraId="78BB4D5C">
      <w:pPr>
        <w:rPr>
          <w:ins w:id="66" w:author="Smile" w:date="2026-07-02T10:56:19Z"/>
          <w:rFonts w:hint="eastAsia" w:ascii="方正小标宋_GBK" w:hAnsi="方正小标宋_GBK" w:eastAsia="方正小标宋_GBK" w:cs="方正小标宋_GBK"/>
          <w:b w:val="0"/>
          <w:bCs w:val="0"/>
          <w:highlight w:val="none"/>
        </w:rPr>
      </w:pPr>
      <w:ins w:id="67" w:author="Smile" w:date="2026-07-02T10:56:19Z">
        <w:bookmarkStart w:id="0" w:name="_Toc23554"/>
        <w:r>
          <w:rPr>
            <w:rFonts w:hint="eastAsia" w:ascii="方正小标宋_GBK" w:hAnsi="方正小标宋_GBK" w:eastAsia="方正小标宋_GBK" w:cs="方正小标宋_GBK"/>
            <w:b w:val="0"/>
            <w:bCs w:val="0"/>
            <w:highlight w:val="none"/>
          </w:rPr>
          <w:br w:type="page"/>
        </w:r>
      </w:ins>
    </w:p>
    <w:p w14:paraId="53F75FE7">
      <w:pPr>
        <w:pStyle w:val="2"/>
        <w:numPr>
          <w:ilvl w:val="0"/>
          <w:numId w:val="0"/>
        </w:numPr>
        <w:spacing w:before="0" w:after="0" w:line="440" w:lineRule="exact"/>
        <w:jc w:val="center"/>
        <w:rPr>
          <w:rFonts w:hint="eastAsia" w:ascii="方正小标宋_GBK" w:hAnsi="方正小标宋_GBK" w:eastAsia="方正小标宋_GBK" w:cs="方正小标宋_GBK"/>
          <w:b w:val="0"/>
          <w:bCs w:val="0"/>
          <w:highlight w:val="none"/>
        </w:rPr>
      </w:pPr>
      <w:r>
        <w:rPr>
          <w:rFonts w:hint="eastAsia" w:ascii="方正小标宋_GBK" w:hAnsi="方正小标宋_GBK" w:eastAsia="方正小标宋_GBK" w:cs="方正小标宋_GBK"/>
          <w:b w:val="0"/>
          <w:bCs w:val="0"/>
          <w:highlight w:val="none"/>
        </w:rPr>
        <w:t>第一章 招标公告</w:t>
      </w:r>
      <w:bookmarkEnd w:id="0"/>
    </w:p>
    <w:p w14:paraId="542701CD">
      <w:pPr>
        <w:spacing w:line="440" w:lineRule="exact"/>
        <w:ind w:firstLine="480" w:firstLineChars="200"/>
        <w:rPr>
          <w:highlight w:val="none"/>
        </w:rPr>
      </w:pPr>
    </w:p>
    <w:p w14:paraId="40E38491">
      <w:pPr>
        <w:keepNext w:val="0"/>
        <w:keepLines w:val="0"/>
        <w:pageBreakBefore w:val="0"/>
        <w:widowControl w:val="0"/>
        <w:kinsoku/>
        <w:wordWrap/>
        <w:overflowPunct/>
        <w:topLinePunct w:val="0"/>
        <w:autoSpaceDE/>
        <w:autoSpaceDN/>
        <w:bidi w:val="0"/>
        <w:adjustRightInd/>
        <w:snapToGrid/>
        <w:spacing w:line="380" w:lineRule="exact"/>
        <w:ind w:firstLine="640" w:firstLineChars="200"/>
        <w:jc w:val="left"/>
        <w:textAlignment w:val="auto"/>
        <w:rPr>
          <w:rFonts w:ascii="Times New Roman" w:hAnsi="Times New Roman" w:eastAsia="方正仿宋_GBK" w:cs="Times New Roman"/>
          <w:sz w:val="32"/>
          <w:szCs w:val="32"/>
          <w:highlight w:val="none"/>
          <w:u w:val="single"/>
        </w:rPr>
      </w:pPr>
      <w:r>
        <w:rPr>
          <w:rFonts w:ascii="Times New Roman" w:hAnsi="Times New Roman" w:eastAsia="方正仿宋_GBK" w:cs="Times New Roman"/>
          <w:sz w:val="32"/>
          <w:szCs w:val="32"/>
          <w:highlight w:val="none"/>
          <w:u w:val="single"/>
        </w:rPr>
        <w:t>重庆财经学院</w:t>
      </w:r>
      <w:r>
        <w:rPr>
          <w:rFonts w:ascii="Times New Roman" w:hAnsi="Times New Roman" w:eastAsia="方正仿宋_GBK" w:cs="Times New Roman"/>
          <w:sz w:val="32"/>
          <w:szCs w:val="32"/>
          <w:highlight w:val="none"/>
        </w:rPr>
        <w:t>（采购人）拟对“</w:t>
      </w:r>
      <w:ins w:id="68" w:author="安心" w:date="2026-07-02T10:35:52Z">
        <w:r>
          <w:rPr>
            <w:rFonts w:hint="default" w:ascii="Times New Roman" w:hAnsi="Times New Roman" w:eastAsia="方正仿宋_GBK" w:cs="Times New Roman"/>
            <w:b w:val="0"/>
            <w:sz w:val="32"/>
            <w:szCs w:val="32"/>
            <w:highlight w:val="none"/>
            <w:u w:val="single"/>
            <w:lang w:eastAsia="zh-CN"/>
            <w:rPrChange w:id="69" w:author="安心" w:date="2026-07-02T10:36:02Z">
              <w:rPr>
                <w:rFonts w:hint="eastAsia" w:ascii="Times New Roman" w:hAnsi="Times New Roman" w:eastAsia="方正黑体_GBK" w:cs="Times New Roman"/>
                <w:b/>
                <w:sz w:val="44"/>
                <w:szCs w:val="44"/>
                <w:highlight w:val="none"/>
                <w:lang w:eastAsia="zh-CN"/>
              </w:rPr>
            </w:rPrChange>
          </w:rPr>
          <w:t>2026年暑期校园设施维修整改（宿舍、食堂及公共区域部分</w:t>
        </w:r>
      </w:ins>
      <w:r>
        <w:rPr>
          <w:rFonts w:hint="eastAsia" w:ascii="Times New Roman" w:hAnsi="Times New Roman" w:eastAsia="方正仿宋_GBK" w:cs="Times New Roman"/>
          <w:b w:val="0"/>
          <w:sz w:val="32"/>
          <w:szCs w:val="32"/>
          <w:highlight w:val="none"/>
          <w:u w:val="single"/>
          <w:lang w:eastAsia="zh-CN"/>
        </w:rPr>
        <w:t>、教学楼部分</w:t>
      </w:r>
      <w:ins w:id="70" w:author="安心" w:date="2026-07-02T10:35:52Z">
        <w:r>
          <w:rPr>
            <w:rFonts w:hint="default" w:ascii="Times New Roman" w:hAnsi="Times New Roman" w:eastAsia="方正仿宋_GBK" w:cs="Times New Roman"/>
            <w:b w:val="0"/>
            <w:sz w:val="32"/>
            <w:szCs w:val="32"/>
            <w:highlight w:val="none"/>
            <w:u w:val="single"/>
            <w:lang w:eastAsia="zh-CN"/>
            <w:rPrChange w:id="71" w:author="安心" w:date="2026-07-02T10:36:02Z">
              <w:rPr>
                <w:rFonts w:hint="eastAsia" w:ascii="Times New Roman" w:hAnsi="Times New Roman" w:eastAsia="方正黑体_GBK" w:cs="Times New Roman"/>
                <w:b/>
                <w:sz w:val="44"/>
                <w:szCs w:val="44"/>
                <w:highlight w:val="none"/>
                <w:lang w:eastAsia="zh-CN"/>
              </w:rPr>
            </w:rPrChange>
          </w:rPr>
          <w:t>）</w:t>
        </w:r>
      </w:ins>
      <w:ins w:id="72" w:author="安心" w:date="2026-07-02T10:36:28Z">
        <w:r>
          <w:rPr>
            <w:rFonts w:hint="default" w:ascii="Times New Roman" w:hAnsi="Times New Roman" w:eastAsia="方正仿宋_GBK" w:cs="Times New Roman"/>
            <w:b w:val="0"/>
            <w:sz w:val="32"/>
            <w:szCs w:val="32"/>
            <w:highlight w:val="none"/>
            <w:u w:val="single"/>
            <w:lang w:eastAsia="zh-CN"/>
          </w:rPr>
          <w:t>项目</w:t>
        </w:r>
      </w:ins>
      <w:del w:id="73" w:author="安心" w:date="2026-07-02T10:35:52Z">
        <w:r>
          <w:rPr>
            <w:rFonts w:hint="eastAsia" w:ascii="Times New Roman" w:hAnsi="Times New Roman" w:eastAsia="方正仿宋_GBK" w:cs="Times New Roman"/>
            <w:sz w:val="32"/>
            <w:szCs w:val="32"/>
            <w:highlight w:val="none"/>
            <w:u w:val="single"/>
          </w:rPr>
          <w:delText>重庆财经学院</w:delText>
        </w:r>
      </w:del>
      <w:del w:id="74" w:author="安心" w:date="2026-07-02T10:35:52Z">
        <w:r>
          <w:rPr>
            <w:rFonts w:hint="eastAsia" w:ascii="Times New Roman" w:hAnsi="Times New Roman" w:eastAsia="方正仿宋_GBK" w:cs="Times New Roman"/>
            <w:sz w:val="32"/>
            <w:szCs w:val="32"/>
            <w:highlight w:val="none"/>
            <w:u w:val="single"/>
            <w:lang w:eastAsia="zh-CN"/>
          </w:rPr>
          <w:delText>智能控制实验室设备采购项目</w:delText>
        </w:r>
      </w:del>
      <w:r>
        <w:rPr>
          <w:rFonts w:ascii="Times New Roman" w:hAnsi="Times New Roman" w:eastAsia="方正仿宋_GBK" w:cs="Times New Roman"/>
          <w:sz w:val="32"/>
          <w:szCs w:val="32"/>
          <w:highlight w:val="none"/>
        </w:rPr>
        <w:t>”进行国内</w:t>
      </w:r>
      <w:r>
        <w:rPr>
          <w:rFonts w:hint="eastAsia" w:ascii="Times New Roman" w:hAnsi="Times New Roman" w:eastAsia="方正仿宋_GBK" w:cs="Times New Roman"/>
          <w:sz w:val="32"/>
          <w:szCs w:val="32"/>
          <w:highlight w:val="none"/>
          <w:lang w:eastAsia="zh-CN"/>
        </w:rPr>
        <w:t>挂网招标</w:t>
      </w:r>
      <w:r>
        <w:rPr>
          <w:rFonts w:ascii="Times New Roman" w:hAnsi="Times New Roman" w:eastAsia="方正仿宋_GBK" w:cs="Times New Roman"/>
          <w:sz w:val="32"/>
          <w:szCs w:val="32"/>
          <w:highlight w:val="none"/>
        </w:rPr>
        <w:t>，兹邀请符合本次招标要求的供应商参加投标。</w:t>
      </w:r>
    </w:p>
    <w:p w14:paraId="670571E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方正楷体_GBK" w:hAnsi="方正楷体_GBK" w:eastAsia="方正楷体_GBK" w:cs="方正楷体_GBK"/>
          <w:b/>
          <w:bCs/>
          <w:sz w:val="32"/>
          <w:szCs w:val="32"/>
          <w:highlight w:val="none"/>
        </w:rPr>
        <w:t>一、招标项目</w:t>
      </w:r>
      <w:r>
        <w:rPr>
          <w:rFonts w:hint="eastAsia" w:ascii="方正楷体_GBK" w:hAnsi="方正楷体_GBK" w:eastAsia="方正楷体_GBK" w:cs="方正楷体_GBK"/>
          <w:b/>
          <w:bCs/>
          <w:sz w:val="32"/>
          <w:szCs w:val="32"/>
          <w:highlight w:val="none"/>
          <w:lang w:val="en-US" w:eastAsia="zh-CN"/>
        </w:rPr>
        <w:t>内容</w:t>
      </w:r>
      <w:r>
        <w:rPr>
          <w:rFonts w:hint="eastAsia" w:ascii="方正楷体_GBK" w:hAnsi="方正楷体_GBK" w:eastAsia="方正楷体_GBK" w:cs="方正楷体_GBK"/>
          <w:b/>
          <w:bCs/>
          <w:sz w:val="32"/>
          <w:szCs w:val="32"/>
          <w:highlight w:val="none"/>
        </w:rPr>
        <w:t>：</w:t>
      </w:r>
      <w:r>
        <w:rPr>
          <w:rFonts w:ascii="Times New Roman" w:hAnsi="Times New Roman" w:eastAsia="方正仿宋_GBK" w:cs="Times New Roman"/>
          <w:sz w:val="32"/>
          <w:szCs w:val="32"/>
          <w:highlight w:val="none"/>
        </w:rPr>
        <w:t>（详见招标文件第三章 招标数量及参数要求）</w:t>
      </w:r>
      <w:del w:id="75" w:author="安心" w:date="2026-07-02T10:37:51Z">
        <w:r>
          <w:rPr>
            <w:rFonts w:ascii="Times New Roman" w:hAnsi="Times New Roman" w:eastAsia="方正仿宋_GBK" w:cs="Times New Roman"/>
            <w:sz w:val="32"/>
            <w:szCs w:val="32"/>
            <w:highlight w:val="none"/>
          </w:rPr>
          <w:delText>。</w:delText>
        </w:r>
      </w:del>
    </w:p>
    <w:p w14:paraId="601CC575">
      <w:pPr>
        <w:keepNext w:val="0"/>
        <w:keepLines w:val="0"/>
        <w:pageBreakBefore w:val="0"/>
        <w:widowControl w:val="0"/>
        <w:kinsoku/>
        <w:wordWrap/>
        <w:overflowPunct/>
        <w:topLinePunct w:val="0"/>
        <w:autoSpaceDE/>
        <w:autoSpaceDN/>
        <w:bidi w:val="0"/>
        <w:adjustRightInd/>
        <w:snapToGrid/>
        <w:spacing w:line="380" w:lineRule="exact"/>
        <w:ind w:firstLine="640" w:firstLineChars="200"/>
        <w:jc w:val="left"/>
        <w:textAlignment w:val="auto"/>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项目内容的简介:为消除安全隐患，提升校园环境品质，改善师生学习生活环境，保障新学期教育教学工作顺利开展，后勤处对校内设施进行全面排查，</w:t>
      </w:r>
      <w:del w:id="76" w:author="安心" w:date="2026-07-02T10:37:17Z">
        <w:r>
          <w:rPr>
            <w:rFonts w:hint="eastAsia" w:ascii="Times New Roman" w:hAnsi="Times New Roman" w:eastAsia="方正仿宋_GBK" w:cs="Times New Roman"/>
            <w:sz w:val="32"/>
            <w:szCs w:val="32"/>
            <w:highlight w:val="none"/>
            <w:lang w:val="en-US" w:eastAsia="zh-CN"/>
          </w:rPr>
          <w:delText>拟</w:delText>
        </w:r>
      </w:del>
      <w:r>
        <w:rPr>
          <w:rFonts w:hint="eastAsia" w:ascii="Times New Roman" w:hAnsi="Times New Roman" w:eastAsia="方正仿宋_GBK" w:cs="Times New Roman"/>
          <w:sz w:val="32"/>
          <w:szCs w:val="32"/>
          <w:highlight w:val="none"/>
          <w:lang w:val="en-US" w:eastAsia="zh-CN"/>
        </w:rPr>
        <w:t>利用暑期集中实施校园维修整改工程</w:t>
      </w:r>
      <w:ins w:id="77" w:author="安心" w:date="2026-07-02T10:37:28Z">
        <w:r>
          <w:rPr>
            <w:rFonts w:hint="eastAsia" w:ascii="Times New Roman" w:hAnsi="Times New Roman" w:eastAsia="方正仿宋_GBK" w:cs="Times New Roman"/>
            <w:sz w:val="32"/>
            <w:szCs w:val="32"/>
            <w:highlight w:val="none"/>
            <w:lang w:val="en-US" w:eastAsia="zh-CN"/>
          </w:rPr>
          <w:t>。</w:t>
        </w:r>
      </w:ins>
    </w:p>
    <w:p w14:paraId="06861C90">
      <w:pPr>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rPr>
          <w:rFonts w:hint="eastAsia" w:ascii="Times New Roman" w:hAnsi="Times New Roman" w:eastAsia="方正仿宋_GBK" w:cs="Times New Roman"/>
          <w:color w:val="0000FF"/>
          <w:sz w:val="28"/>
          <w:szCs w:val="28"/>
          <w:highlight w:val="none"/>
          <w:lang w:val="en-US" w:eastAsia="zh-CN"/>
        </w:rPr>
      </w:pPr>
    </w:p>
    <w:p w14:paraId="6DC82AA1">
      <w:pPr>
        <w:keepNext w:val="0"/>
        <w:keepLines w:val="0"/>
        <w:pageBreakBefore w:val="0"/>
        <w:widowControl w:val="0"/>
        <w:numPr>
          <w:ilvl w:val="0"/>
          <w:numId w:val="1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方正楷体_GBK" w:hAnsi="方正楷体_GBK" w:eastAsia="方正楷体_GBK" w:cs="方正楷体_GBK"/>
          <w:b/>
          <w:bCs/>
          <w:sz w:val="32"/>
          <w:szCs w:val="32"/>
          <w:highlight w:val="none"/>
          <w:lang w:val="en-US" w:eastAsia="zh-CN"/>
        </w:rPr>
        <w:t>资金来源：</w:t>
      </w:r>
      <w:r>
        <w:rPr>
          <w:rFonts w:hint="eastAsia" w:ascii="Times New Roman" w:hAnsi="Times New Roman" w:eastAsia="方正仿宋_GBK" w:cs="Times New Roman"/>
          <w:sz w:val="32"/>
          <w:szCs w:val="32"/>
          <w:highlight w:val="none"/>
          <w:lang w:val="en-US" w:eastAsia="zh-CN"/>
        </w:rPr>
        <w:t>自筹资金。</w:t>
      </w:r>
    </w:p>
    <w:p w14:paraId="0C328F67">
      <w:pPr>
        <w:keepNext w:val="0"/>
        <w:keepLines w:val="0"/>
        <w:pageBreakBefore w:val="0"/>
        <w:widowControl w:val="0"/>
        <w:numPr>
          <w:ilvl w:val="0"/>
          <w:numId w:val="0"/>
        </w:numPr>
        <w:kinsoku/>
        <w:wordWrap/>
        <w:overflowPunct/>
        <w:topLinePunct w:val="0"/>
        <w:autoSpaceDE/>
        <w:autoSpaceDN/>
        <w:bidi w:val="0"/>
        <w:adjustRightInd/>
        <w:snapToGrid/>
        <w:spacing w:line="380" w:lineRule="exact"/>
        <w:textAlignment w:val="auto"/>
        <w:rPr>
          <w:rFonts w:hint="default" w:ascii="Times New Roman" w:hAnsi="Times New Roman" w:eastAsia="方正仿宋_GBK" w:cs="Times New Roman"/>
          <w:color w:val="0000FF"/>
          <w:sz w:val="28"/>
          <w:szCs w:val="28"/>
          <w:highlight w:val="none"/>
          <w:lang w:val="en-US" w:eastAsia="zh-CN"/>
        </w:rPr>
      </w:pPr>
    </w:p>
    <w:p w14:paraId="302BBAB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方正楷体_GBK" w:hAnsi="方正楷体_GBK" w:eastAsia="方正楷体_GBK" w:cs="方正楷体_GBK"/>
          <w:b/>
          <w:bCs/>
          <w:sz w:val="32"/>
          <w:szCs w:val="32"/>
          <w:highlight w:val="none"/>
        </w:rPr>
      </w:pPr>
      <w:r>
        <w:rPr>
          <w:rFonts w:ascii="方正楷体_GBK" w:hAnsi="方正楷体_GBK" w:eastAsia="方正楷体_GBK" w:cs="方正楷体_GBK"/>
          <w:b/>
          <w:bCs/>
          <w:sz w:val="32"/>
          <w:szCs w:val="32"/>
          <w:highlight w:val="none"/>
        </w:rPr>
        <w:t>三、</w:t>
      </w:r>
      <w:r>
        <w:rPr>
          <w:rFonts w:hint="eastAsia" w:ascii="方正楷体_GBK" w:hAnsi="方正楷体_GBK" w:eastAsia="方正楷体_GBK" w:cs="方正楷体_GBK"/>
          <w:b/>
          <w:bCs/>
          <w:sz w:val="32"/>
          <w:szCs w:val="32"/>
          <w:highlight w:val="none"/>
          <w:lang w:val="en-US" w:eastAsia="zh-CN"/>
        </w:rPr>
        <w:t>投标人资格要求</w:t>
      </w:r>
    </w:p>
    <w:p w14:paraId="592156D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1.投标人具有独立承担民事责任的能力，需提供营业执照等证明文件；</w:t>
      </w:r>
    </w:p>
    <w:p w14:paraId="55E2C5B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2.投标人具有良好的商业信誉和健全的财务会计制度，需提供近三年的财务报表；</w:t>
      </w:r>
    </w:p>
    <w:p w14:paraId="48293860">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3.投标人具有依法缴纳税收和社会保障资金的良好记录；</w:t>
      </w:r>
    </w:p>
    <w:p w14:paraId="374B5F3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4.投标人具有履行合同所必需的专业技术能力；</w:t>
      </w:r>
    </w:p>
    <w:p w14:paraId="7209C1E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5.投标人参加政府采购活动前三年内，没有骗取中标行为，无不正当理由放弃中标（成交）行为，未进行过恶意投诉，在经营活动中没有违法、违规记录；</w:t>
      </w:r>
    </w:p>
    <w:p w14:paraId="44E6558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6.投标方需提供2023年1月1日以来由投标人签署的相关项目合同复印件（单个合同金额至少70万元）及类似项目履约能力证明材料；</w:t>
      </w:r>
    </w:p>
    <w:p w14:paraId="51297B5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7.</w:t>
      </w:r>
      <w:r>
        <w:rPr>
          <w:rFonts w:hint="default" w:ascii="Times New Roman" w:hAnsi="Times New Roman" w:eastAsia="方正仿宋_GBK" w:cs="Times New Roman"/>
          <w:color w:val="auto"/>
          <w:sz w:val="32"/>
          <w:szCs w:val="32"/>
          <w:highlight w:val="none"/>
          <w:lang w:val="en-US" w:eastAsia="zh-CN"/>
        </w:rPr>
        <w:t>本次招标要求投标人具备的资质条件：具备建设行政主管部门颁发的有效的建筑工程施工总承包三级及以上资质或建筑装修装饰工程专业承包二级及以上资质。</w:t>
      </w:r>
    </w:p>
    <w:p w14:paraId="72530F8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8.具有完善的质量保证和售后服务体系。</w:t>
      </w:r>
    </w:p>
    <w:p w14:paraId="151C5DC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p>
    <w:p w14:paraId="24B7524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方正楷体_GBK" w:hAnsi="方正楷体_GBK" w:eastAsia="方正楷体_GBK" w:cs="方正楷体_GBK"/>
          <w:b/>
          <w:bCs/>
          <w:sz w:val="32"/>
          <w:szCs w:val="32"/>
          <w:highlight w:val="none"/>
        </w:rPr>
      </w:pPr>
      <w:r>
        <w:rPr>
          <w:rFonts w:ascii="方正楷体_GBK" w:hAnsi="方正楷体_GBK" w:eastAsia="方正楷体_GBK" w:cs="方正楷体_GBK"/>
          <w:b/>
          <w:bCs/>
          <w:sz w:val="32"/>
          <w:szCs w:val="32"/>
          <w:highlight w:val="none"/>
        </w:rPr>
        <w:t>四、</w:t>
      </w:r>
      <w:r>
        <w:rPr>
          <w:rFonts w:ascii="方正楷体_GBK" w:hAnsi="方正楷体_GBK" w:eastAsia="方正楷体_GBK" w:cs="方正楷体_GBK"/>
          <w:b/>
          <w:bCs/>
          <w:sz w:val="32"/>
          <w:szCs w:val="32"/>
          <w:highlight w:val="none"/>
          <w:lang w:val="en-US" w:eastAsia="zh-CN"/>
        </w:rPr>
        <w:t>投标、开标有关说明</w:t>
      </w:r>
    </w:p>
    <w:p w14:paraId="0DB076C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auto"/>
          <w:sz w:val="32"/>
          <w:szCs w:val="32"/>
          <w:highlight w:val="none"/>
          <w:lang w:val="en-US" w:eastAsia="zh-CN"/>
          <w:rPrChange w:id="78" w:author="安心" w:date="2026-07-02T10:38:33Z">
            <w:rPr>
              <w:rFonts w:hint="eastAsia" w:ascii="Times New Roman" w:hAnsi="Times New Roman" w:eastAsia="方正仿宋_GBK" w:cs="Times New Roman"/>
              <w:b/>
              <w:bCs/>
              <w:color w:val="FF0000"/>
              <w:sz w:val="32"/>
              <w:szCs w:val="32"/>
              <w:highlight w:val="none"/>
              <w:lang w:val="en-US" w:eastAsia="zh-CN"/>
            </w:rPr>
          </w:rPrChange>
        </w:rPr>
      </w:pPr>
      <w:r>
        <w:rPr>
          <w:rFonts w:hint="eastAsia" w:ascii="Times New Roman" w:hAnsi="Times New Roman" w:eastAsia="方正仿宋_GBK" w:cs="Times New Roman"/>
          <w:sz w:val="32"/>
          <w:szCs w:val="32"/>
          <w:highlight w:val="none"/>
          <w:lang w:val="en-US" w:eastAsia="zh-CN"/>
        </w:rPr>
        <w:t>（一）招标文件公告期限：</w:t>
      </w:r>
      <w:r>
        <w:rPr>
          <w:rFonts w:hint="default" w:ascii="Times New Roman" w:hAnsi="Times New Roman" w:eastAsia="方正仿宋_GBK" w:cs="Times New Roman"/>
          <w:color w:val="auto"/>
          <w:sz w:val="32"/>
          <w:szCs w:val="32"/>
          <w:highlight w:val="none"/>
          <w:lang w:val="en-US" w:eastAsia="zh-CN"/>
        </w:rPr>
        <w:t>202</w:t>
      </w:r>
      <w:r>
        <w:rPr>
          <w:rFonts w:hint="eastAsia" w:ascii="Times New Roman" w:hAnsi="Times New Roman" w:eastAsia="方正仿宋_GBK" w:cs="Times New Roman"/>
          <w:color w:val="auto"/>
          <w:sz w:val="32"/>
          <w:szCs w:val="32"/>
          <w:highlight w:val="none"/>
          <w:lang w:val="en-US" w:eastAsia="zh-CN"/>
        </w:rPr>
        <w:t>6年7月6日至</w:t>
      </w:r>
      <w:r>
        <w:rPr>
          <w:rFonts w:hint="default" w:ascii="Times New Roman" w:hAnsi="Times New Roman" w:eastAsia="方正仿宋_GBK" w:cs="Times New Roman"/>
          <w:color w:val="auto"/>
          <w:sz w:val="32"/>
          <w:szCs w:val="32"/>
          <w:highlight w:val="none"/>
          <w:lang w:val="en-US" w:eastAsia="zh-CN"/>
        </w:rPr>
        <w:t>202</w:t>
      </w:r>
      <w:r>
        <w:rPr>
          <w:rFonts w:hint="eastAsia" w:ascii="Times New Roman" w:hAnsi="Times New Roman" w:eastAsia="方正仿宋_GBK" w:cs="Times New Roman"/>
          <w:color w:val="auto"/>
          <w:sz w:val="32"/>
          <w:szCs w:val="32"/>
          <w:highlight w:val="none"/>
          <w:lang w:val="en-US" w:eastAsia="zh-CN"/>
        </w:rPr>
        <w:t>6年7月8日。</w:t>
      </w:r>
    </w:p>
    <w:p w14:paraId="25D0239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（二）招标文件发售期限：同招标文件公告期限。</w:t>
      </w:r>
    </w:p>
    <w:p w14:paraId="2F90E0D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（三）招标文件发售地点：</w:t>
      </w:r>
    </w:p>
    <w:p w14:paraId="5FDB6EC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1.现场发售地址：重庆市巴南区龙洲湾尚文大道906号行政楼2420办公室。</w:t>
      </w:r>
    </w:p>
    <w:p w14:paraId="06508AB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2.直接在学校官网下载招标文件。</w:t>
      </w:r>
    </w:p>
    <w:p w14:paraId="3FF06D8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（四）对招标文件的疑问提出时间（若有）：</w:t>
      </w:r>
      <w:r>
        <w:rPr>
          <w:rFonts w:hint="default" w:ascii="Times New Roman" w:hAnsi="Times New Roman" w:eastAsia="方正仿宋_GBK" w:cs="Times New Roman"/>
          <w:color w:val="auto"/>
          <w:sz w:val="32"/>
          <w:szCs w:val="32"/>
          <w:highlight w:val="none"/>
          <w:lang w:val="en-US" w:eastAsia="zh-CN"/>
        </w:rPr>
        <w:t>202</w:t>
      </w:r>
      <w:r>
        <w:rPr>
          <w:rFonts w:hint="eastAsia" w:ascii="Times New Roman" w:hAnsi="Times New Roman" w:eastAsia="方正仿宋_GBK" w:cs="Times New Roman"/>
          <w:color w:val="auto"/>
          <w:sz w:val="32"/>
          <w:szCs w:val="32"/>
          <w:highlight w:val="none"/>
          <w:lang w:val="en-US" w:eastAsia="zh-CN"/>
        </w:rPr>
        <w:t>6年7月9日以内。</w:t>
      </w:r>
    </w:p>
    <w:p w14:paraId="271794A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（五）投标截止时间、投标</w:t>
      </w:r>
      <w:r>
        <w:rPr>
          <w:rFonts w:hint="eastAsia" w:ascii="Times New Roman" w:hAnsi="Times New Roman" w:eastAsia="方正仿宋_GBK" w:cs="Times New Roman"/>
          <w:sz w:val="32"/>
          <w:szCs w:val="32"/>
          <w:highlight w:val="none"/>
          <w:lang w:val="en-US" w:eastAsia="zh-CN"/>
        </w:rPr>
        <w:t>地点、</w:t>
      </w:r>
      <w:r>
        <w:rPr>
          <w:rFonts w:hint="eastAsia" w:ascii="Times New Roman" w:hAnsi="Times New Roman" w:eastAsia="方正仿宋_GBK" w:cs="Times New Roman"/>
          <w:color w:val="auto"/>
          <w:sz w:val="32"/>
          <w:szCs w:val="32"/>
          <w:highlight w:val="none"/>
          <w:lang w:val="en-US" w:eastAsia="zh-CN"/>
        </w:rPr>
        <w:t>开标时间</w:t>
      </w:r>
      <w:r>
        <w:rPr>
          <w:rFonts w:hint="eastAsia" w:ascii="Times New Roman" w:hAnsi="Times New Roman" w:eastAsia="方正仿宋_GBK" w:cs="Times New Roman"/>
          <w:sz w:val="32"/>
          <w:szCs w:val="32"/>
          <w:highlight w:val="none"/>
          <w:lang w:val="en-US" w:eastAsia="zh-CN"/>
        </w:rPr>
        <w:t>：</w:t>
      </w:r>
      <w:r>
        <w:rPr>
          <w:rFonts w:ascii="Times New Roman" w:hAnsi="Times New Roman" w:eastAsia="方正仿宋_GBK" w:cs="Times New Roman"/>
          <w:color w:val="auto"/>
          <w:sz w:val="32"/>
          <w:szCs w:val="32"/>
          <w:highlight w:val="none"/>
        </w:rPr>
        <w:t>在重庆财经学院</w:t>
      </w:r>
      <w:r>
        <w:rPr>
          <w:rFonts w:hint="eastAsia" w:ascii="Times New Roman" w:hAnsi="Times New Roman" w:eastAsia="方正仿宋_GBK" w:cs="Times New Roman"/>
          <w:color w:val="auto"/>
          <w:sz w:val="32"/>
          <w:szCs w:val="32"/>
          <w:highlight w:val="none"/>
          <w:lang w:val="en-US" w:eastAsia="zh-CN"/>
        </w:rPr>
        <w:t>官</w:t>
      </w:r>
      <w:r>
        <w:rPr>
          <w:rFonts w:ascii="Times New Roman" w:hAnsi="Times New Roman" w:eastAsia="方正仿宋_GBK" w:cs="Times New Roman"/>
          <w:color w:val="auto"/>
          <w:sz w:val="32"/>
          <w:szCs w:val="32"/>
          <w:highlight w:val="none"/>
        </w:rPr>
        <w:t>网上发布</w:t>
      </w:r>
      <w:r>
        <w:rPr>
          <w:rFonts w:hint="eastAsia" w:ascii="Times New Roman" w:hAnsi="Times New Roman" w:eastAsia="方正仿宋_GBK" w:cs="Times New Roman"/>
          <w:color w:val="auto"/>
          <w:sz w:val="32"/>
          <w:szCs w:val="32"/>
          <w:highlight w:val="none"/>
          <w:lang w:val="en-US" w:eastAsia="zh-CN"/>
        </w:rPr>
        <w:t>投标截止时间公告</w:t>
      </w:r>
      <w:r>
        <w:rPr>
          <w:rFonts w:ascii="Times New Roman" w:hAnsi="Times New Roman" w:eastAsia="方正仿宋_GBK" w:cs="Times New Roman"/>
          <w:color w:val="auto"/>
          <w:sz w:val="32"/>
          <w:szCs w:val="32"/>
          <w:highlight w:val="none"/>
        </w:rPr>
        <w:t>。</w:t>
      </w:r>
    </w:p>
    <w:p w14:paraId="0A40E08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方正楷体_GBK" w:hAnsi="方正楷体_GBK" w:eastAsia="方正楷体_GBK" w:cs="方正楷体_GBK"/>
          <w:b/>
          <w:bCs/>
          <w:sz w:val="32"/>
          <w:szCs w:val="32"/>
          <w:highlight w:val="none"/>
          <w:lang w:val="en-US"/>
        </w:rPr>
      </w:pPr>
      <w:r>
        <w:rPr>
          <w:rFonts w:ascii="方正楷体_GBK" w:hAnsi="方正楷体_GBK" w:eastAsia="方正楷体_GBK" w:cs="方正楷体_GBK"/>
          <w:b/>
          <w:bCs/>
          <w:sz w:val="32"/>
          <w:szCs w:val="32"/>
          <w:highlight w:val="none"/>
          <w:lang w:val="en-US" w:eastAsia="zh-CN"/>
        </w:rPr>
        <w:t>五、招标文件购买费、投标保证金</w:t>
      </w:r>
      <w:r>
        <w:rPr>
          <w:rFonts w:hint="eastAsia" w:ascii="方正楷体_GBK" w:hAnsi="方正楷体_GBK" w:eastAsia="方正楷体_GBK" w:cs="方正楷体_GBK"/>
          <w:b/>
          <w:bCs/>
          <w:sz w:val="32"/>
          <w:szCs w:val="32"/>
          <w:highlight w:val="none"/>
          <w:lang w:val="en-US" w:eastAsia="zh-CN"/>
        </w:rPr>
        <w:t>、中标服务费</w:t>
      </w:r>
    </w:p>
    <w:p w14:paraId="7FE79BB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b w:val="0"/>
          <w:bCs w:val="0"/>
          <w:sz w:val="32"/>
          <w:szCs w:val="32"/>
          <w:highlight w:val="none"/>
          <w:lang w:eastAsia="zh-CN"/>
        </w:rPr>
        <w:t>（</w:t>
      </w:r>
      <w:r>
        <w:rPr>
          <w:rFonts w:hint="eastAsia" w:ascii="Times New Roman" w:hAnsi="Times New Roman" w:eastAsia="方正仿宋_GBK" w:cs="Times New Roman"/>
          <w:b w:val="0"/>
          <w:bCs w:val="0"/>
          <w:sz w:val="32"/>
          <w:szCs w:val="32"/>
          <w:highlight w:val="none"/>
          <w:lang w:val="en-US" w:eastAsia="zh-CN"/>
        </w:rPr>
        <w:t>一</w:t>
      </w:r>
      <w:r>
        <w:rPr>
          <w:rFonts w:hint="eastAsia" w:ascii="Times New Roman" w:hAnsi="Times New Roman" w:eastAsia="方正仿宋_GBK" w:cs="Times New Roman"/>
          <w:b w:val="0"/>
          <w:bCs w:val="0"/>
          <w:sz w:val="32"/>
          <w:szCs w:val="32"/>
          <w:highlight w:val="none"/>
          <w:lang w:eastAsia="zh-CN"/>
        </w:rPr>
        <w:t>）</w:t>
      </w:r>
      <w:r>
        <w:rPr>
          <w:rFonts w:ascii="Times New Roman" w:hAnsi="Times New Roman" w:eastAsia="方正仿宋_GBK" w:cs="Times New Roman"/>
          <w:b w:val="0"/>
          <w:bCs w:val="0"/>
          <w:sz w:val="32"/>
          <w:szCs w:val="32"/>
          <w:highlight w:val="none"/>
        </w:rPr>
        <w:t>招标文件</w:t>
      </w:r>
      <w:r>
        <w:rPr>
          <w:rFonts w:hint="eastAsia" w:ascii="Times New Roman" w:hAnsi="Times New Roman" w:eastAsia="方正仿宋_GBK" w:cs="Times New Roman"/>
          <w:b w:val="0"/>
          <w:bCs w:val="0"/>
          <w:sz w:val="32"/>
          <w:szCs w:val="32"/>
          <w:highlight w:val="none"/>
          <w:lang w:val="en-US" w:eastAsia="zh-CN"/>
        </w:rPr>
        <w:t>购买费：</w:t>
      </w:r>
      <w:r>
        <w:rPr>
          <w:rFonts w:hint="eastAsia" w:ascii="Times New Roman" w:hAnsi="Times New Roman" w:eastAsia="方正仿宋_GBK" w:cs="Times New Roman"/>
          <w:color w:val="auto"/>
          <w:sz w:val="32"/>
          <w:szCs w:val="32"/>
          <w:highlight w:val="none"/>
          <w:lang w:val="en-US" w:eastAsia="zh-CN"/>
        </w:rPr>
        <w:t>人民币200元/份；</w:t>
      </w:r>
    </w:p>
    <w:p w14:paraId="725C585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报名费收费账</w:t>
      </w:r>
      <w:r>
        <w:rPr>
          <w:rFonts w:hint="eastAsia" w:ascii="Times New Roman" w:hAnsi="Times New Roman" w:eastAsia="方正仿宋_GBK" w:cs="Times New Roman"/>
          <w:b w:val="0"/>
          <w:bCs w:val="0"/>
          <w:sz w:val="32"/>
          <w:szCs w:val="32"/>
          <w:highlight w:val="none"/>
          <w:lang w:val="en-US" w:eastAsia="zh-CN"/>
        </w:rPr>
        <w:t>户：1001010120010030105，重庆财经学院，农村商业银行重庆巴南支行。</w:t>
      </w:r>
    </w:p>
    <w:p w14:paraId="4BFF7CD9">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sz w:val="32"/>
          <w:szCs w:val="32"/>
          <w:highlight w:val="none"/>
          <w:lang w:eastAsia="zh-CN"/>
        </w:rPr>
      </w:pPr>
      <w:r>
        <w:rPr>
          <w:rFonts w:hint="eastAsia" w:ascii="Times New Roman" w:hAnsi="Times New Roman" w:eastAsia="方正仿宋_GBK" w:cs="Times New Roman"/>
          <w:b w:val="0"/>
          <w:bCs w:val="0"/>
          <w:sz w:val="32"/>
          <w:szCs w:val="32"/>
          <w:highlight w:val="none"/>
          <w:lang w:val="en-US" w:eastAsia="zh-CN"/>
        </w:rPr>
        <w:t>1.</w:t>
      </w:r>
      <w:r>
        <w:rPr>
          <w:rFonts w:hint="eastAsia" w:ascii="Times New Roman" w:hAnsi="Times New Roman" w:eastAsia="方正仿宋_GBK" w:cs="Times New Roman"/>
          <w:b w:val="0"/>
          <w:bCs w:val="0"/>
          <w:sz w:val="32"/>
          <w:szCs w:val="32"/>
          <w:highlight w:val="none"/>
          <w:lang w:eastAsia="zh-CN"/>
        </w:rPr>
        <w:t>汇款的</w:t>
      </w:r>
      <w:r>
        <w:rPr>
          <w:rFonts w:hint="eastAsia" w:ascii="Times New Roman" w:hAnsi="Times New Roman" w:eastAsia="方正仿宋_GBK" w:cs="Times New Roman"/>
          <w:b w:val="0"/>
          <w:bCs w:val="0"/>
          <w:sz w:val="32"/>
          <w:szCs w:val="32"/>
          <w:highlight w:val="none"/>
          <w:lang w:val="en-US" w:eastAsia="zh-CN"/>
        </w:rPr>
        <w:t>投标方</w:t>
      </w:r>
      <w:r>
        <w:rPr>
          <w:rFonts w:hint="eastAsia" w:ascii="Times New Roman" w:hAnsi="Times New Roman" w:eastAsia="方正仿宋_GBK" w:cs="Times New Roman"/>
          <w:b w:val="0"/>
          <w:bCs w:val="0"/>
          <w:sz w:val="32"/>
          <w:szCs w:val="32"/>
          <w:highlight w:val="none"/>
          <w:lang w:eastAsia="zh-CN"/>
        </w:rPr>
        <w:t>须在付款凭证摘要/用途中填</w:t>
      </w:r>
      <w:r>
        <w:rPr>
          <w:rFonts w:hint="eastAsia" w:ascii="Times New Roman" w:hAnsi="Times New Roman" w:eastAsia="方正仿宋_GBK" w:cs="Times New Roman"/>
          <w:b w:val="0"/>
          <w:bCs w:val="0"/>
          <w:color w:val="auto"/>
          <w:sz w:val="32"/>
          <w:szCs w:val="32"/>
          <w:highlight w:val="none"/>
          <w:lang w:val="en-US" w:eastAsia="zh-CN"/>
        </w:rPr>
        <w:t>写</w:t>
      </w:r>
      <w:r>
        <w:rPr>
          <w:rFonts w:hint="eastAsia" w:ascii="Times New Roman" w:hAnsi="Times New Roman" w:eastAsia="方正仿宋_GBK" w:cs="Times New Roman"/>
          <w:b w:val="0"/>
          <w:bCs w:val="0"/>
          <w:color w:val="auto"/>
          <w:sz w:val="32"/>
          <w:szCs w:val="32"/>
          <w:highlight w:val="none"/>
          <w:u w:val="single"/>
          <w:lang w:val="en-US" w:eastAsia="zh-CN"/>
        </w:rPr>
        <w:t>“重庆财经学院2026年暑期校园设施维修整改项目（宿舍、食堂及公共区域部分、教学楼部分）招标文件购买费”</w:t>
      </w:r>
      <w:r>
        <w:rPr>
          <w:rFonts w:hint="eastAsia" w:ascii="Times New Roman" w:hAnsi="Times New Roman" w:eastAsia="方正仿宋_GBK" w:cs="Times New Roman"/>
          <w:b w:val="0"/>
          <w:bCs w:val="0"/>
          <w:color w:val="auto"/>
          <w:sz w:val="32"/>
          <w:szCs w:val="32"/>
          <w:highlight w:val="none"/>
          <w:lang w:eastAsia="zh-CN"/>
        </w:rPr>
        <w:t>，并在投标文件</w:t>
      </w:r>
      <w:r>
        <w:rPr>
          <w:rFonts w:hint="eastAsia" w:ascii="Times New Roman" w:hAnsi="Times New Roman" w:eastAsia="方正仿宋_GBK" w:cs="Times New Roman"/>
          <w:b w:val="0"/>
          <w:bCs w:val="0"/>
          <w:sz w:val="32"/>
          <w:szCs w:val="32"/>
          <w:highlight w:val="none"/>
          <w:lang w:val="en-US" w:eastAsia="zh-CN"/>
        </w:rPr>
        <w:t>最后</w:t>
      </w:r>
      <w:r>
        <w:rPr>
          <w:rFonts w:hint="eastAsia" w:ascii="Times New Roman" w:hAnsi="Times New Roman" w:eastAsia="方正仿宋_GBK" w:cs="Times New Roman"/>
          <w:b w:val="0"/>
          <w:bCs w:val="0"/>
          <w:sz w:val="32"/>
          <w:szCs w:val="32"/>
          <w:highlight w:val="none"/>
          <w:lang w:eastAsia="zh-CN"/>
        </w:rPr>
        <w:t>附纸质的转账凭证复印件。</w:t>
      </w:r>
    </w:p>
    <w:p w14:paraId="658867E6">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b w:val="0"/>
          <w:bCs w:val="0"/>
          <w:sz w:val="32"/>
          <w:szCs w:val="32"/>
          <w:highlight w:val="none"/>
          <w:lang w:val="en-US" w:eastAsia="zh-CN"/>
        </w:rPr>
      </w:pPr>
      <w:r>
        <w:rPr>
          <w:rFonts w:hint="eastAsia" w:ascii="Times New Roman" w:hAnsi="Times New Roman" w:eastAsia="方正仿宋_GBK" w:cs="Times New Roman"/>
          <w:b w:val="0"/>
          <w:bCs w:val="0"/>
          <w:sz w:val="32"/>
          <w:szCs w:val="32"/>
          <w:highlight w:val="none"/>
          <w:lang w:val="en-US" w:eastAsia="zh-CN"/>
        </w:rPr>
        <w:t>2.汇款截止时间：同招标文件公告截止日期。</w:t>
      </w:r>
    </w:p>
    <w:p w14:paraId="4F1459A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sz w:val="32"/>
          <w:szCs w:val="32"/>
          <w:highlight w:val="none"/>
          <w:lang w:eastAsia="zh-CN"/>
        </w:rPr>
      </w:pPr>
      <w:r>
        <w:rPr>
          <w:rFonts w:hint="eastAsia" w:ascii="Times New Roman" w:hAnsi="Times New Roman" w:eastAsia="方正仿宋_GBK" w:cs="Times New Roman"/>
          <w:b w:val="0"/>
          <w:bCs w:val="0"/>
          <w:sz w:val="32"/>
          <w:szCs w:val="32"/>
          <w:highlight w:val="none"/>
          <w:lang w:eastAsia="zh-CN"/>
        </w:rPr>
        <w:t>供应商在银行转账（电汇）时，须充分考虑银行转账（电汇）的时间差风险，如同城转账、异地转账或汇款、跨行转账或电汇的时间要求。</w:t>
      </w:r>
    </w:p>
    <w:p w14:paraId="751CF35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sz w:val="32"/>
          <w:szCs w:val="32"/>
          <w:highlight w:val="none"/>
          <w:lang w:val="en-US" w:eastAsia="zh-CN"/>
        </w:rPr>
      </w:pPr>
      <w:r>
        <w:rPr>
          <w:rFonts w:hint="eastAsia" w:ascii="Times New Roman" w:hAnsi="Times New Roman" w:eastAsia="方正仿宋_GBK" w:cs="Times New Roman"/>
          <w:b/>
          <w:bCs/>
          <w:sz w:val="32"/>
          <w:szCs w:val="32"/>
          <w:highlight w:val="none"/>
          <w:lang w:val="en-US" w:eastAsia="zh-CN"/>
        </w:rPr>
        <w:t>3.汇款方请在投标截止时间公告日前，及时将缴费记录截图、公司名称、项目负责人姓名、联系电话以邮件发送至1308772756@qq.com邮箱，以便于及时为其开具收款凭证</w:t>
      </w:r>
      <w:r>
        <w:rPr>
          <w:rFonts w:hint="eastAsia" w:ascii="Times New Roman" w:hAnsi="Times New Roman" w:eastAsia="方正仿宋_GBK" w:cs="Times New Roman"/>
          <w:b w:val="0"/>
          <w:bCs w:val="0"/>
          <w:sz w:val="32"/>
          <w:szCs w:val="32"/>
          <w:highlight w:val="none"/>
          <w:lang w:val="en-US" w:eastAsia="zh-CN"/>
        </w:rPr>
        <w:t>。</w:t>
      </w:r>
    </w:p>
    <w:p w14:paraId="6ABB6F4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（二）投标保证金</w:t>
      </w:r>
    </w:p>
    <w:p w14:paraId="78C9D23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投标人应以现金的形式提供人民币</w:t>
      </w:r>
      <w:r>
        <w:rPr>
          <w:rFonts w:hint="eastAsia" w:ascii="Times New Roman" w:hAnsi="Times New Roman" w:eastAsia="方正仿宋_GBK" w:cs="Times New Roman"/>
          <w:b w:val="0"/>
          <w:bCs w:val="0"/>
          <w:color w:val="auto"/>
          <w:sz w:val="32"/>
          <w:szCs w:val="32"/>
          <w:highlight w:val="none"/>
          <w:u w:val="single"/>
          <w:lang w:val="en-US" w:eastAsia="zh-CN"/>
        </w:rPr>
        <w:t>20000元（大写贰万元）</w:t>
      </w:r>
      <w:r>
        <w:rPr>
          <w:rFonts w:hint="eastAsia" w:ascii="Times New Roman" w:hAnsi="Times New Roman" w:eastAsia="方正仿宋_GBK" w:cs="Times New Roman"/>
          <w:color w:val="auto"/>
          <w:sz w:val="32"/>
          <w:szCs w:val="32"/>
          <w:highlight w:val="none"/>
          <w:lang w:val="en-US" w:eastAsia="zh-CN"/>
        </w:rPr>
        <w:t>的投标保证金，投标保证金以信封密封加盖单位公章，并注明单位名称。</w:t>
      </w:r>
    </w:p>
    <w:p w14:paraId="6E26037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非中标人的投标人保证金，现场退还；中标人与采购人签订合同后，投标保证金自动转为履约保证金，多退少补。</w:t>
      </w:r>
    </w:p>
    <w:p w14:paraId="3A447AB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（三）中标服务费</w:t>
      </w:r>
    </w:p>
    <w:p w14:paraId="2785C6A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本项目将收取中标服务费，计算基数是中标通知书中载明的中标金额，按下表以差额定率累进法计算，并在此基础上八折收取。</w:t>
      </w:r>
    </w:p>
    <w:tbl>
      <w:tblPr>
        <w:tblStyle w:val="43"/>
        <w:tblpPr w:leftFromText="180" w:rightFromText="180" w:vertAnchor="text" w:horzAnchor="page" w:tblpX="1906" w:tblpY="27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9"/>
        <w:gridCol w:w="4211"/>
      </w:tblGrid>
      <w:tr w14:paraId="65BD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359" w:type="dxa"/>
          </w:tcPr>
          <w:p w14:paraId="2704F3A6">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中标金额（万元）</w:t>
            </w:r>
          </w:p>
        </w:tc>
        <w:tc>
          <w:tcPr>
            <w:tcW w:w="4211" w:type="dxa"/>
          </w:tcPr>
          <w:p w14:paraId="7BCE4300">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费率（%）</w:t>
            </w:r>
          </w:p>
        </w:tc>
      </w:tr>
      <w:tr w14:paraId="05C8A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5357D466">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100以下</w:t>
            </w:r>
          </w:p>
        </w:tc>
        <w:tc>
          <w:tcPr>
            <w:tcW w:w="4211" w:type="dxa"/>
          </w:tcPr>
          <w:p w14:paraId="2CBB4ED5">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rFonts w:hint="eastAsia" w:eastAsiaTheme="minorEastAsia"/>
                <w:szCs w:val="24"/>
                <w:lang w:val="en-US" w:eastAsia="zh-CN"/>
              </w:rPr>
            </w:pPr>
            <w:r>
              <w:rPr>
                <w:rFonts w:hint="eastAsia"/>
                <w:szCs w:val="24"/>
              </w:rPr>
              <w:t>1.</w:t>
            </w:r>
            <w:r>
              <w:rPr>
                <w:rFonts w:hint="eastAsia"/>
                <w:szCs w:val="24"/>
                <w:lang w:val="en-US" w:eastAsia="zh-CN"/>
              </w:rPr>
              <w:t>0</w:t>
            </w:r>
          </w:p>
        </w:tc>
      </w:tr>
      <w:tr w14:paraId="46F0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6D8AF23D">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100-500</w:t>
            </w:r>
          </w:p>
        </w:tc>
        <w:tc>
          <w:tcPr>
            <w:tcW w:w="4211" w:type="dxa"/>
          </w:tcPr>
          <w:p w14:paraId="762B961F">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rFonts w:hint="default" w:eastAsiaTheme="minorEastAsia"/>
                <w:szCs w:val="24"/>
                <w:lang w:val="en-US" w:eastAsia="zh-CN"/>
              </w:rPr>
            </w:pPr>
            <w:r>
              <w:rPr>
                <w:rFonts w:hint="eastAsia"/>
                <w:szCs w:val="24"/>
                <w:lang w:val="en-US" w:eastAsia="zh-CN"/>
              </w:rPr>
              <w:t>0.7</w:t>
            </w:r>
          </w:p>
        </w:tc>
      </w:tr>
    </w:tbl>
    <w:p w14:paraId="231D819B">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sz w:val="32"/>
          <w:szCs w:val="32"/>
          <w:highlight w:val="none"/>
          <w:lang w:val="en-US" w:eastAsia="zh-CN"/>
        </w:rPr>
      </w:pPr>
    </w:p>
    <w:p w14:paraId="51B9668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b/>
          <w:bCs/>
          <w:sz w:val="32"/>
          <w:szCs w:val="32"/>
          <w:highlight w:val="none"/>
        </w:rPr>
      </w:pPr>
      <w:r>
        <w:rPr>
          <w:rFonts w:hint="eastAsia" w:ascii="Times New Roman" w:hAnsi="Times New Roman" w:eastAsia="方正仿宋_GBK" w:cs="Times New Roman"/>
          <w:b/>
          <w:bCs/>
          <w:sz w:val="32"/>
          <w:szCs w:val="32"/>
          <w:highlight w:val="none"/>
          <w:lang w:val="en-US" w:eastAsia="zh-CN"/>
        </w:rPr>
        <w:t>六</w:t>
      </w:r>
      <w:r>
        <w:rPr>
          <w:rFonts w:ascii="Times New Roman" w:hAnsi="Times New Roman" w:eastAsia="方正仿宋_GBK" w:cs="Times New Roman"/>
          <w:b/>
          <w:bCs/>
          <w:sz w:val="32"/>
          <w:szCs w:val="32"/>
          <w:highlight w:val="none"/>
          <w:lang w:val="en-US" w:eastAsia="zh-CN"/>
        </w:rPr>
        <w:t xml:space="preserve">、投标有关规定 </w:t>
      </w:r>
    </w:p>
    <w:p w14:paraId="1503C86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 xml:space="preserve">（一）单位负责人为同一人或者存在直接控股、管理关系的不同投标人，不得参加同一合同项（包）下的采购活动。 </w:t>
      </w:r>
    </w:p>
    <w:p w14:paraId="1D8E441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 xml:space="preserve">（二）本项目招标文件公告、截标时间公告、澄清文件（若有）等一律在“重庆财经学院官网（http://www.cfec.edu.cn）上发布；无论投标人下载或领取与否，均视同投标人已知晓本项目的所有内容。 </w:t>
      </w:r>
    </w:p>
    <w:p w14:paraId="47724937">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FF0000"/>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 xml:space="preserve">（三）超过投标截止时间递交的投标文件，恕不接收。 </w:t>
      </w:r>
      <w:r>
        <w:rPr>
          <w:rFonts w:ascii="Times New Roman" w:hAnsi="Times New Roman" w:eastAsia="方正仿宋_GBK" w:cs="Times New Roman"/>
          <w:b/>
          <w:bCs/>
          <w:sz w:val="32"/>
          <w:szCs w:val="32"/>
          <w:highlight w:val="none"/>
        </w:rPr>
        <w:t>本次招标不接受邮寄的投标文件。</w:t>
      </w:r>
    </w:p>
    <w:p w14:paraId="0FE56AA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（四）投标费用：无论投标结果如何，投标人参与本项目投标的所有费用均应由投标人自行承担。投标资格不得转让 。</w:t>
      </w:r>
    </w:p>
    <w:p w14:paraId="13B82C5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 xml:space="preserve">（五）本项目不接受联合体参与投标。 </w:t>
      </w:r>
    </w:p>
    <w:p w14:paraId="327E8243">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（六）投标人列入失信被执行人、重大税收违法案件当事人名单、政府采购严重违法失信行为单位，将拒绝其参与本次采购活动。</w:t>
      </w:r>
    </w:p>
    <w:p w14:paraId="160F4B5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p>
    <w:p w14:paraId="14D3686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sz w:val="32"/>
          <w:szCs w:val="32"/>
          <w:highlight w:val="none"/>
          <w:lang w:val="en-US" w:eastAsia="zh-CN"/>
        </w:rPr>
      </w:pPr>
      <w:r>
        <w:rPr>
          <w:rFonts w:hint="eastAsia" w:ascii="Times New Roman" w:hAnsi="Times New Roman" w:eastAsia="方正仿宋_GBK" w:cs="Times New Roman"/>
          <w:b/>
          <w:bCs/>
          <w:sz w:val="32"/>
          <w:szCs w:val="32"/>
          <w:highlight w:val="none"/>
          <w:lang w:val="en-US" w:eastAsia="zh-CN"/>
        </w:rPr>
        <w:t>七、现场勘察</w:t>
      </w:r>
    </w:p>
    <w:p w14:paraId="72B3588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 xml:space="preserve">投标人需自行进行现场实地勘察。招标文件中的项目内容仅为校方提供的参考材料，投标人应基于现场勘察结果进行报价。报名即视为投标人已完成现场勘察，后续所有相关问题由其自行承担。 </w:t>
      </w:r>
    </w:p>
    <w:p w14:paraId="574B105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 xml:space="preserve">勘察地点:重庆财经学院。  </w:t>
      </w:r>
    </w:p>
    <w:p w14:paraId="4B56EC23">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勘察联系人：蔡老师，电话：15023937816</w:t>
      </w:r>
    </w:p>
    <w:p w14:paraId="39397CA3">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sz w:val="32"/>
          <w:szCs w:val="32"/>
          <w:highlight w:val="none"/>
          <w:lang w:val="en-US" w:eastAsia="zh-CN"/>
        </w:rPr>
      </w:pPr>
    </w:p>
    <w:p w14:paraId="717F40DA">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sz w:val="32"/>
          <w:szCs w:val="32"/>
          <w:highlight w:val="none"/>
          <w:lang w:val="en-US" w:eastAsia="zh-CN"/>
        </w:rPr>
      </w:pPr>
      <w:r>
        <w:rPr>
          <w:rFonts w:hint="eastAsia" w:ascii="Times New Roman" w:hAnsi="Times New Roman" w:eastAsia="方正仿宋_GBK" w:cs="Times New Roman"/>
          <w:b/>
          <w:bCs/>
          <w:sz w:val="32"/>
          <w:szCs w:val="32"/>
          <w:highlight w:val="none"/>
          <w:lang w:val="en-US" w:eastAsia="zh-CN"/>
        </w:rPr>
        <w:t>八、联系方式（收件地址）</w:t>
      </w:r>
    </w:p>
    <w:p w14:paraId="5BB9B13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联系人：</w:t>
      </w:r>
      <w:r>
        <w:rPr>
          <w:rFonts w:hint="eastAsia" w:ascii="Times New Roman" w:hAnsi="Times New Roman" w:eastAsia="方正仿宋_GBK" w:cs="Times New Roman"/>
          <w:sz w:val="32"/>
          <w:szCs w:val="32"/>
          <w:highlight w:val="none"/>
          <w:lang w:eastAsia="zh-CN"/>
        </w:rPr>
        <w:t>朱</w:t>
      </w:r>
      <w:r>
        <w:rPr>
          <w:rFonts w:ascii="Times New Roman" w:hAnsi="Times New Roman" w:eastAsia="方正仿宋_GBK" w:cs="Times New Roman"/>
          <w:sz w:val="32"/>
          <w:szCs w:val="32"/>
          <w:highlight w:val="none"/>
        </w:rPr>
        <w:t xml:space="preserve">老师   </w:t>
      </w:r>
    </w:p>
    <w:p w14:paraId="3C304F78">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ascii="Times New Roman" w:hAnsi="Times New Roman" w:eastAsia="方正仿宋_GBK" w:cs="Times New Roman"/>
          <w:sz w:val="32"/>
          <w:szCs w:val="32"/>
          <w:highlight w:val="none"/>
        </w:rPr>
        <w:t>联系电话：</w:t>
      </w:r>
      <w:r>
        <w:rPr>
          <w:rFonts w:hint="eastAsia" w:ascii="Times New Roman" w:hAnsi="Times New Roman" w:eastAsia="方正仿宋_GBK" w:cs="Times New Roman"/>
          <w:sz w:val="32"/>
          <w:szCs w:val="32"/>
          <w:highlight w:val="none"/>
          <w:lang w:val="en-US" w:eastAsia="zh-CN"/>
        </w:rPr>
        <w:t>023-</w:t>
      </w:r>
      <w:r>
        <w:rPr>
          <w:rFonts w:ascii="Times New Roman" w:hAnsi="Times New Roman" w:eastAsia="方正仿宋_GBK" w:cs="Times New Roman"/>
          <w:sz w:val="32"/>
          <w:szCs w:val="32"/>
          <w:highlight w:val="none"/>
        </w:rPr>
        <w:t>88968</w:t>
      </w:r>
      <w:r>
        <w:rPr>
          <w:rFonts w:hint="eastAsia" w:ascii="Times New Roman" w:hAnsi="Times New Roman" w:eastAsia="方正仿宋_GBK" w:cs="Times New Roman"/>
          <w:sz w:val="32"/>
          <w:szCs w:val="32"/>
          <w:highlight w:val="none"/>
          <w:lang w:val="en-US" w:eastAsia="zh-CN"/>
        </w:rPr>
        <w:t>736</w:t>
      </w:r>
    </w:p>
    <w:p w14:paraId="4F38C3B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招标人：重庆财经学院</w:t>
      </w:r>
    </w:p>
    <w:p w14:paraId="1135BD0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地址：重庆市巴南区龙洲湾尚文大道906号</w:t>
      </w:r>
      <w:r>
        <w:rPr>
          <w:rFonts w:hint="eastAsia" w:ascii="Times New Roman" w:hAnsi="Times New Roman" w:eastAsia="方正仿宋_GBK" w:cs="Times New Roman"/>
          <w:sz w:val="32"/>
          <w:szCs w:val="32"/>
          <w:highlight w:val="none"/>
          <w:lang w:val="en-US" w:eastAsia="zh-CN"/>
        </w:rPr>
        <w:t>行政楼2420后勤处。</w:t>
      </w:r>
    </w:p>
    <w:p w14:paraId="544A1970">
      <w:pPr>
        <w:keepNext w:val="0"/>
        <w:keepLines w:val="0"/>
        <w:pageBreakBefore w:val="0"/>
        <w:widowControl w:val="0"/>
        <w:kinsoku/>
        <w:wordWrap/>
        <w:overflowPunct/>
        <w:topLinePunct w:val="0"/>
        <w:autoSpaceDE/>
        <w:autoSpaceDN/>
        <w:bidi w:val="0"/>
        <w:adjustRightInd/>
        <w:snapToGrid/>
        <w:spacing w:line="380" w:lineRule="exact"/>
        <w:jc w:val="right"/>
        <w:textAlignment w:val="auto"/>
        <w:rPr>
          <w:rFonts w:hint="eastAsia" w:ascii="Times New Roman" w:hAnsi="Times New Roman" w:eastAsia="方正仿宋_GBK" w:cs="Times New Roman"/>
          <w:sz w:val="32"/>
          <w:szCs w:val="32"/>
          <w:highlight w:val="none"/>
          <w:lang w:val="en-US" w:eastAsia="zh-CN"/>
        </w:rPr>
      </w:pPr>
    </w:p>
    <w:p w14:paraId="0B5421F8">
      <w:pPr>
        <w:keepNext w:val="0"/>
        <w:keepLines w:val="0"/>
        <w:pageBreakBefore w:val="0"/>
        <w:widowControl w:val="0"/>
        <w:kinsoku/>
        <w:wordWrap/>
        <w:overflowPunct/>
        <w:topLinePunct w:val="0"/>
        <w:autoSpaceDE/>
        <w:autoSpaceDN/>
        <w:bidi w:val="0"/>
        <w:adjustRightInd/>
        <w:snapToGrid/>
        <w:spacing w:line="380" w:lineRule="exact"/>
        <w:jc w:val="right"/>
        <w:textAlignment w:val="auto"/>
        <w:rPr>
          <w:rFonts w:hint="eastAsia" w:ascii="Times New Roman" w:hAnsi="Times New Roman" w:eastAsia="方正仿宋_GBK" w:cs="Times New Roman"/>
          <w:sz w:val="32"/>
          <w:szCs w:val="32"/>
          <w:highlight w:val="none"/>
          <w:lang w:val="en-US" w:eastAsia="zh-CN"/>
        </w:rPr>
      </w:pPr>
    </w:p>
    <w:p w14:paraId="783354EA">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br w:type="page"/>
      </w:r>
    </w:p>
    <w:p w14:paraId="644D809A">
      <w:pPr>
        <w:pStyle w:val="2"/>
        <w:numPr>
          <w:ilvl w:val="0"/>
          <w:numId w:val="0"/>
        </w:numPr>
        <w:spacing w:before="0" w:after="0" w:line="520" w:lineRule="exact"/>
        <w:ind w:left="432"/>
        <w:jc w:val="center"/>
        <w:rPr>
          <w:rFonts w:ascii="Times New Roman" w:hAnsi="Times New Roman" w:eastAsia="方正小标宋_GBK" w:cs="Times New Roman"/>
          <w:color w:val="0000FF"/>
          <w:highlight w:val="none"/>
        </w:rPr>
      </w:pPr>
      <w:bookmarkStart w:id="1" w:name="_Toc484637073"/>
      <w:bookmarkStart w:id="2" w:name="_Toc531594734"/>
      <w:bookmarkStart w:id="3" w:name="_Toc287607744"/>
      <w:bookmarkStart w:id="4" w:name="_Toc24060"/>
      <w:bookmarkStart w:id="5" w:name="_Toc224103315"/>
      <w:bookmarkStart w:id="6" w:name="_Toc30163"/>
      <w:bookmarkStart w:id="7" w:name="_Toc481694468"/>
      <w:r>
        <w:rPr>
          <w:rFonts w:ascii="Times New Roman" w:hAnsi="Times New Roman" w:eastAsia="方正小标宋_GBK" w:cs="Times New Roman"/>
          <w:highlight w:val="none"/>
        </w:rPr>
        <w:t xml:space="preserve">第二章 </w:t>
      </w:r>
      <w:r>
        <w:rPr>
          <w:rFonts w:ascii="Times New Roman" w:hAnsi="Times New Roman" w:eastAsia="方正小标宋_GBK" w:cs="Times New Roman"/>
          <w:color w:val="auto"/>
          <w:highlight w:val="none"/>
        </w:rPr>
        <w:t>投标人</w:t>
      </w:r>
      <w:r>
        <w:rPr>
          <w:rFonts w:hint="eastAsia" w:ascii="Times New Roman" w:hAnsi="Times New Roman" w:eastAsia="方正小标宋_GBK" w:cs="Times New Roman"/>
          <w:color w:val="auto"/>
          <w:highlight w:val="none"/>
          <w:lang w:val="en-US" w:eastAsia="zh-CN"/>
        </w:rPr>
        <w:t>须</w:t>
      </w:r>
      <w:r>
        <w:rPr>
          <w:rFonts w:ascii="Times New Roman" w:hAnsi="Times New Roman" w:eastAsia="方正小标宋_GBK" w:cs="Times New Roman"/>
          <w:color w:val="auto"/>
          <w:highlight w:val="none"/>
        </w:rPr>
        <w:t>知</w:t>
      </w:r>
      <w:bookmarkEnd w:id="1"/>
      <w:bookmarkEnd w:id="2"/>
      <w:bookmarkEnd w:id="3"/>
      <w:bookmarkEnd w:id="4"/>
      <w:bookmarkEnd w:id="5"/>
      <w:bookmarkEnd w:id="6"/>
      <w:bookmarkEnd w:id="7"/>
    </w:p>
    <w:p w14:paraId="0C4B8DDB">
      <w:pPr>
        <w:rPr>
          <w:rFonts w:ascii="Times New Roman" w:hAnsi="Times New Roman" w:cs="Times New Roman"/>
          <w:highlight w:val="none"/>
        </w:rPr>
      </w:pPr>
    </w:p>
    <w:p w14:paraId="498DD257">
      <w:pPr>
        <w:jc w:val="center"/>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（投标人</w:t>
      </w:r>
      <w:r>
        <w:rPr>
          <w:rFonts w:hint="eastAsia" w:ascii="Times New Roman" w:hAnsi="Times New Roman" w:eastAsia="方正仿宋_GBK" w:cs="Times New Roman"/>
          <w:sz w:val="32"/>
          <w:szCs w:val="32"/>
          <w:highlight w:val="none"/>
          <w:lang w:val="en-US" w:eastAsia="zh-CN"/>
        </w:rPr>
        <w:t>须知</w:t>
      </w:r>
      <w:r>
        <w:rPr>
          <w:rFonts w:ascii="Times New Roman" w:hAnsi="Times New Roman" w:eastAsia="方正仿宋_GBK" w:cs="Times New Roman"/>
          <w:sz w:val="32"/>
          <w:szCs w:val="32"/>
          <w:highlight w:val="none"/>
        </w:rPr>
        <w:t>前附表）</w:t>
      </w:r>
    </w:p>
    <w:tbl>
      <w:tblPr>
        <w:tblStyle w:val="42"/>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515"/>
        <w:gridCol w:w="6092"/>
      </w:tblGrid>
      <w:tr w14:paraId="5666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0CB2DE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条款号</w:t>
            </w:r>
          </w:p>
        </w:tc>
        <w:tc>
          <w:tcPr>
            <w:tcW w:w="1515" w:type="dxa"/>
            <w:tcBorders>
              <w:top w:val="single" w:color="auto" w:sz="4" w:space="0"/>
              <w:left w:val="single" w:color="auto" w:sz="4" w:space="0"/>
              <w:bottom w:val="single" w:color="auto" w:sz="4" w:space="0"/>
              <w:right w:val="single" w:color="auto" w:sz="4" w:space="0"/>
            </w:tcBorders>
            <w:vAlign w:val="center"/>
          </w:tcPr>
          <w:p w14:paraId="6DAC7F4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条款名称</w:t>
            </w:r>
          </w:p>
        </w:tc>
        <w:tc>
          <w:tcPr>
            <w:tcW w:w="6092" w:type="dxa"/>
            <w:tcBorders>
              <w:top w:val="single" w:color="auto" w:sz="4" w:space="0"/>
              <w:left w:val="single" w:color="auto" w:sz="4" w:space="0"/>
              <w:bottom w:val="single" w:color="auto" w:sz="4" w:space="0"/>
              <w:right w:val="single" w:color="auto" w:sz="4" w:space="0"/>
            </w:tcBorders>
            <w:vAlign w:val="center"/>
          </w:tcPr>
          <w:p w14:paraId="0D9CE0B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编  列  内  容</w:t>
            </w:r>
          </w:p>
        </w:tc>
      </w:tr>
      <w:tr w14:paraId="419F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5" w:type="dxa"/>
            <w:tcBorders>
              <w:top w:val="single" w:color="auto" w:sz="4" w:space="0"/>
              <w:left w:val="single" w:color="auto" w:sz="4" w:space="0"/>
              <w:bottom w:val="single" w:color="auto" w:sz="4" w:space="0"/>
              <w:right w:val="single" w:color="auto" w:sz="4" w:space="0"/>
            </w:tcBorders>
            <w:vAlign w:val="center"/>
          </w:tcPr>
          <w:p w14:paraId="248532D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24FCBAE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项目名称</w:t>
            </w:r>
          </w:p>
        </w:tc>
        <w:tc>
          <w:tcPr>
            <w:tcW w:w="6092" w:type="dxa"/>
            <w:tcBorders>
              <w:top w:val="single" w:color="auto" w:sz="4" w:space="0"/>
              <w:left w:val="single" w:color="auto" w:sz="4" w:space="0"/>
              <w:bottom w:val="single" w:color="auto" w:sz="4" w:space="0"/>
              <w:right w:val="single" w:color="auto" w:sz="4" w:space="0"/>
            </w:tcBorders>
            <w:vAlign w:val="center"/>
          </w:tcPr>
          <w:p w14:paraId="0E99E983">
            <w:pPr>
              <w:spacing w:line="400" w:lineRule="exact"/>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重庆财经学院2026年暑期校园设施维修整改项目（宿舍、食堂及公共区域部分</w:t>
            </w:r>
            <w:r>
              <w:rPr>
                <w:rFonts w:hint="eastAsia" w:ascii="Times New Roman" w:hAnsi="Times New Roman" w:eastAsia="方正仿宋_GBK" w:cs="Times New Roman"/>
                <w:sz w:val="28"/>
                <w:szCs w:val="28"/>
                <w:highlight w:val="none"/>
                <w:lang w:eastAsia="zh-CN"/>
              </w:rPr>
              <w:t>、教学楼部分</w:t>
            </w:r>
            <w:r>
              <w:rPr>
                <w:rFonts w:hint="eastAsia" w:ascii="Times New Roman" w:hAnsi="Times New Roman" w:eastAsia="方正仿宋_GBK" w:cs="Times New Roman"/>
                <w:sz w:val="28"/>
                <w:szCs w:val="28"/>
                <w:highlight w:val="none"/>
              </w:rPr>
              <w:t>）</w:t>
            </w:r>
          </w:p>
        </w:tc>
      </w:tr>
      <w:tr w14:paraId="3438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1602ED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1.1.2</w:t>
            </w:r>
          </w:p>
        </w:tc>
        <w:tc>
          <w:tcPr>
            <w:tcW w:w="1515" w:type="dxa"/>
            <w:tcBorders>
              <w:top w:val="single" w:color="auto" w:sz="4" w:space="0"/>
              <w:left w:val="single" w:color="auto" w:sz="4" w:space="0"/>
              <w:bottom w:val="single" w:color="auto" w:sz="4" w:space="0"/>
              <w:right w:val="single" w:color="auto" w:sz="4" w:space="0"/>
            </w:tcBorders>
            <w:vAlign w:val="center"/>
          </w:tcPr>
          <w:p w14:paraId="51F0C05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招标人</w:t>
            </w:r>
          </w:p>
        </w:tc>
        <w:tc>
          <w:tcPr>
            <w:tcW w:w="6092" w:type="dxa"/>
            <w:tcBorders>
              <w:top w:val="single" w:color="auto" w:sz="4" w:space="0"/>
              <w:left w:val="single" w:color="auto" w:sz="4" w:space="0"/>
              <w:bottom w:val="single" w:color="auto" w:sz="4" w:space="0"/>
              <w:right w:val="single" w:color="auto" w:sz="4" w:space="0"/>
            </w:tcBorders>
            <w:vAlign w:val="center"/>
          </w:tcPr>
          <w:p w14:paraId="1C0FE78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单位名称：重庆财经学院</w:t>
            </w:r>
          </w:p>
          <w:p w14:paraId="29330888">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地   址：重庆市巴南区龙洲湾尚文大道906号</w:t>
            </w:r>
          </w:p>
          <w:p w14:paraId="25DB09F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联系人：</w:t>
            </w:r>
            <w:r>
              <w:rPr>
                <w:rFonts w:hint="eastAsia" w:ascii="Times New Roman" w:hAnsi="Times New Roman" w:eastAsia="方正仿宋_GBK" w:cs="Times New Roman"/>
                <w:sz w:val="28"/>
                <w:szCs w:val="28"/>
                <w:highlight w:val="none"/>
                <w:lang w:val="en-US" w:eastAsia="zh-CN"/>
              </w:rPr>
              <w:t>朱</w:t>
            </w:r>
            <w:r>
              <w:rPr>
                <w:rFonts w:ascii="Times New Roman" w:hAnsi="Times New Roman" w:eastAsia="方正仿宋_GBK" w:cs="Times New Roman"/>
                <w:sz w:val="28"/>
                <w:szCs w:val="28"/>
                <w:highlight w:val="none"/>
              </w:rPr>
              <w:t xml:space="preserve">老师  </w:t>
            </w:r>
          </w:p>
          <w:p w14:paraId="5F1B4524">
            <w:pPr>
              <w:spacing w:line="400" w:lineRule="exact"/>
              <w:rPr>
                <w:rFonts w:hint="default" w:ascii="Times New Roman" w:hAnsi="Times New Roman" w:eastAsia="方正仿宋_GBK" w:cs="Times New Roman"/>
                <w:sz w:val="28"/>
                <w:szCs w:val="28"/>
                <w:highlight w:val="none"/>
                <w:lang w:val="en-US" w:eastAsia="zh-CN"/>
              </w:rPr>
            </w:pPr>
            <w:r>
              <w:rPr>
                <w:rFonts w:ascii="Times New Roman" w:hAnsi="Times New Roman" w:eastAsia="方正仿宋_GBK" w:cs="Times New Roman"/>
                <w:sz w:val="28"/>
                <w:szCs w:val="28"/>
                <w:highlight w:val="none"/>
              </w:rPr>
              <w:t>电   话：88968</w:t>
            </w:r>
            <w:r>
              <w:rPr>
                <w:rFonts w:hint="eastAsia" w:ascii="Times New Roman" w:hAnsi="Times New Roman" w:eastAsia="方正仿宋_GBK" w:cs="Times New Roman"/>
                <w:sz w:val="28"/>
                <w:szCs w:val="28"/>
                <w:highlight w:val="none"/>
                <w:lang w:val="en-US" w:eastAsia="zh-CN"/>
              </w:rPr>
              <w:t>736</w:t>
            </w:r>
          </w:p>
        </w:tc>
      </w:tr>
      <w:tr w14:paraId="684C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0758F7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1.2.1</w:t>
            </w:r>
          </w:p>
        </w:tc>
        <w:tc>
          <w:tcPr>
            <w:tcW w:w="1515" w:type="dxa"/>
            <w:tcBorders>
              <w:top w:val="single" w:color="auto" w:sz="4" w:space="0"/>
              <w:left w:val="single" w:color="auto" w:sz="4" w:space="0"/>
              <w:bottom w:val="single" w:color="auto" w:sz="4" w:space="0"/>
              <w:right w:val="single" w:color="auto" w:sz="4" w:space="0"/>
            </w:tcBorders>
            <w:vAlign w:val="center"/>
          </w:tcPr>
          <w:p w14:paraId="690EEAC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资金来源</w:t>
            </w:r>
          </w:p>
        </w:tc>
        <w:tc>
          <w:tcPr>
            <w:tcW w:w="6092" w:type="dxa"/>
            <w:tcBorders>
              <w:top w:val="single" w:color="auto" w:sz="4" w:space="0"/>
              <w:left w:val="single" w:color="auto" w:sz="4" w:space="0"/>
              <w:bottom w:val="single" w:color="auto" w:sz="4" w:space="0"/>
              <w:right w:val="single" w:color="auto" w:sz="4" w:space="0"/>
            </w:tcBorders>
            <w:vAlign w:val="center"/>
          </w:tcPr>
          <w:p w14:paraId="7C51C70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招标人自筹</w:t>
            </w:r>
          </w:p>
        </w:tc>
      </w:tr>
      <w:tr w14:paraId="592E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834B36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1.3.1</w:t>
            </w:r>
          </w:p>
        </w:tc>
        <w:tc>
          <w:tcPr>
            <w:tcW w:w="1515" w:type="dxa"/>
            <w:tcBorders>
              <w:top w:val="single" w:color="auto" w:sz="4" w:space="0"/>
              <w:left w:val="single" w:color="auto" w:sz="4" w:space="0"/>
              <w:bottom w:val="single" w:color="auto" w:sz="4" w:space="0"/>
              <w:right w:val="single" w:color="auto" w:sz="4" w:space="0"/>
            </w:tcBorders>
            <w:vAlign w:val="center"/>
          </w:tcPr>
          <w:p w14:paraId="78D3F55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招标范围</w:t>
            </w:r>
          </w:p>
        </w:tc>
        <w:tc>
          <w:tcPr>
            <w:tcW w:w="6092" w:type="dxa"/>
            <w:tcBorders>
              <w:top w:val="single" w:color="auto" w:sz="4" w:space="0"/>
              <w:left w:val="single" w:color="auto" w:sz="4" w:space="0"/>
              <w:bottom w:val="single" w:color="auto" w:sz="4" w:space="0"/>
              <w:right w:val="single" w:color="auto" w:sz="4" w:space="0"/>
            </w:tcBorders>
            <w:vAlign w:val="center"/>
          </w:tcPr>
          <w:p w14:paraId="767748BE">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 xml:space="preserve">详见招标文件第三章 </w:t>
            </w:r>
            <w:r>
              <w:rPr>
                <w:rFonts w:hint="eastAsia" w:ascii="Times New Roman" w:hAnsi="Times New Roman" w:eastAsia="方正仿宋_GBK" w:cs="Times New Roman"/>
                <w:sz w:val="28"/>
                <w:szCs w:val="28"/>
                <w:highlight w:val="none"/>
              </w:rPr>
              <w:t>招标数量及参数要求</w:t>
            </w:r>
          </w:p>
        </w:tc>
      </w:tr>
      <w:tr w14:paraId="0682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865" w:type="dxa"/>
            <w:tcBorders>
              <w:top w:val="single" w:color="auto" w:sz="4" w:space="0"/>
              <w:left w:val="single" w:color="auto" w:sz="4" w:space="0"/>
              <w:bottom w:val="single" w:color="auto" w:sz="4" w:space="0"/>
              <w:right w:val="single" w:color="auto" w:sz="4" w:space="0"/>
            </w:tcBorders>
            <w:vAlign w:val="center"/>
          </w:tcPr>
          <w:p w14:paraId="69206B8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1.3.2</w:t>
            </w:r>
          </w:p>
        </w:tc>
        <w:tc>
          <w:tcPr>
            <w:tcW w:w="1515" w:type="dxa"/>
            <w:tcBorders>
              <w:top w:val="single" w:color="auto" w:sz="4" w:space="0"/>
              <w:left w:val="single" w:color="auto" w:sz="4" w:space="0"/>
              <w:bottom w:val="single" w:color="auto" w:sz="4" w:space="0"/>
              <w:right w:val="single" w:color="auto" w:sz="4" w:space="0"/>
            </w:tcBorders>
            <w:vAlign w:val="center"/>
          </w:tcPr>
          <w:p w14:paraId="1BCA063E">
            <w:pPr>
              <w:spacing w:line="400" w:lineRule="exact"/>
              <w:jc w:val="center"/>
              <w:rPr>
                <w:rFonts w:hint="eastAsia" w:ascii="Times New Roman" w:hAnsi="Times New Roman" w:eastAsia="方正仿宋_GBK" w:cs="Times New Roman"/>
                <w:sz w:val="28"/>
                <w:szCs w:val="28"/>
                <w:highlight w:val="none"/>
                <w:lang w:eastAsia="zh-CN"/>
              </w:rPr>
            </w:pPr>
            <w:r>
              <w:rPr>
                <w:rFonts w:ascii="Times New Roman" w:hAnsi="Times New Roman" w:eastAsia="方正仿宋_GBK" w:cs="Times New Roman"/>
                <w:sz w:val="28"/>
                <w:szCs w:val="28"/>
                <w:highlight w:val="none"/>
              </w:rPr>
              <w:t>交货</w:t>
            </w:r>
            <w:r>
              <w:rPr>
                <w:rFonts w:hint="eastAsia" w:ascii="Times New Roman" w:hAnsi="Times New Roman" w:eastAsia="方正仿宋_GBK" w:cs="Times New Roman"/>
                <w:sz w:val="28"/>
                <w:szCs w:val="28"/>
                <w:highlight w:val="none"/>
                <w:lang w:eastAsia="zh-CN"/>
              </w:rPr>
              <w:t>地点</w:t>
            </w:r>
          </w:p>
          <w:p w14:paraId="305E371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交货时间</w:t>
            </w:r>
          </w:p>
        </w:tc>
        <w:tc>
          <w:tcPr>
            <w:tcW w:w="6092" w:type="dxa"/>
            <w:tcBorders>
              <w:top w:val="single" w:color="auto" w:sz="4" w:space="0"/>
              <w:left w:val="single" w:color="auto" w:sz="4" w:space="0"/>
              <w:bottom w:val="single" w:color="auto" w:sz="4" w:space="0"/>
              <w:right w:val="single" w:color="auto" w:sz="4" w:space="0"/>
            </w:tcBorders>
            <w:vAlign w:val="center"/>
          </w:tcPr>
          <w:p w14:paraId="3BEBD63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1.交货</w:t>
            </w:r>
            <w:r>
              <w:rPr>
                <w:rFonts w:hint="eastAsia" w:ascii="Times New Roman" w:hAnsi="Times New Roman" w:eastAsia="方正仿宋_GBK" w:cs="Times New Roman"/>
                <w:sz w:val="28"/>
                <w:szCs w:val="28"/>
                <w:highlight w:val="none"/>
                <w:lang w:eastAsia="zh-CN"/>
              </w:rPr>
              <w:t>地点</w:t>
            </w:r>
            <w:r>
              <w:rPr>
                <w:rFonts w:ascii="Times New Roman" w:hAnsi="Times New Roman" w:eastAsia="方正仿宋_GBK" w:cs="Times New Roman"/>
                <w:sz w:val="28"/>
                <w:szCs w:val="28"/>
                <w:highlight w:val="none"/>
              </w:rPr>
              <w:t>：重庆财经学院指定位置。</w:t>
            </w:r>
          </w:p>
          <w:p w14:paraId="19053D9B">
            <w:pPr>
              <w:spacing w:line="400" w:lineRule="exact"/>
              <w:rPr>
                <w:rFonts w:hint="eastAsia" w:ascii="Times New Roman" w:hAnsi="Times New Roman" w:eastAsia="方正仿宋_GBK" w:cs="Times New Roman"/>
                <w:sz w:val="28"/>
                <w:szCs w:val="28"/>
                <w:highlight w:val="none"/>
                <w:lang w:val="en-US" w:eastAsia="zh-CN"/>
              </w:rPr>
            </w:pPr>
            <w:r>
              <w:rPr>
                <w:rFonts w:ascii="Times New Roman" w:hAnsi="Times New Roman" w:eastAsia="方正仿宋_GBK" w:cs="Times New Roman"/>
                <w:sz w:val="28"/>
                <w:szCs w:val="28"/>
                <w:highlight w:val="none"/>
              </w:rPr>
              <w:t>2.交货时间：</w:t>
            </w:r>
            <w:r>
              <w:rPr>
                <w:rFonts w:hint="eastAsia" w:ascii="Times New Roman" w:hAnsi="Times New Roman" w:eastAsia="方正仿宋_GBK" w:cs="Times New Roman"/>
                <w:sz w:val="28"/>
                <w:szCs w:val="28"/>
                <w:highlight w:val="none"/>
                <w:lang w:val="en-US" w:eastAsia="zh-CN"/>
              </w:rPr>
              <w:t>具备进场条件后，双方书面确认进场施工之日作为工程项目开工之日，其工期为 30天。</w:t>
            </w:r>
          </w:p>
        </w:tc>
      </w:tr>
      <w:tr w14:paraId="464D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865" w:type="dxa"/>
            <w:tcBorders>
              <w:top w:val="single" w:color="auto" w:sz="4" w:space="0"/>
              <w:left w:val="single" w:color="auto" w:sz="4" w:space="0"/>
              <w:bottom w:val="single" w:color="auto" w:sz="4" w:space="0"/>
              <w:right w:val="single" w:color="auto" w:sz="4" w:space="0"/>
            </w:tcBorders>
            <w:vAlign w:val="center"/>
          </w:tcPr>
          <w:p w14:paraId="55E6BD4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1.3.3</w:t>
            </w:r>
          </w:p>
        </w:tc>
        <w:tc>
          <w:tcPr>
            <w:tcW w:w="1515" w:type="dxa"/>
            <w:tcBorders>
              <w:top w:val="single" w:color="auto" w:sz="4" w:space="0"/>
              <w:left w:val="single" w:color="auto" w:sz="4" w:space="0"/>
              <w:bottom w:val="single" w:color="auto" w:sz="4" w:space="0"/>
              <w:right w:val="single" w:color="auto" w:sz="4" w:space="0"/>
            </w:tcBorders>
            <w:vAlign w:val="center"/>
          </w:tcPr>
          <w:p w14:paraId="0FF95F2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color w:val="auto"/>
                <w:sz w:val="28"/>
                <w:szCs w:val="28"/>
                <w:highlight w:val="none"/>
              </w:rPr>
              <w:t>伴随服务要求</w:t>
            </w:r>
          </w:p>
        </w:tc>
        <w:tc>
          <w:tcPr>
            <w:tcW w:w="6092" w:type="dxa"/>
            <w:tcBorders>
              <w:top w:val="single" w:color="auto" w:sz="4" w:space="0"/>
              <w:left w:val="single" w:color="auto" w:sz="4" w:space="0"/>
              <w:bottom w:val="single" w:color="auto" w:sz="4" w:space="0"/>
              <w:right w:val="single" w:color="auto" w:sz="4" w:space="0"/>
            </w:tcBorders>
            <w:vAlign w:val="center"/>
          </w:tcPr>
          <w:p w14:paraId="5BA584A4">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以合同为准</w:t>
            </w:r>
          </w:p>
        </w:tc>
      </w:tr>
      <w:tr w14:paraId="5FB3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0194A8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1.3.4</w:t>
            </w:r>
          </w:p>
        </w:tc>
        <w:tc>
          <w:tcPr>
            <w:tcW w:w="1515" w:type="dxa"/>
            <w:tcBorders>
              <w:top w:val="single" w:color="auto" w:sz="4" w:space="0"/>
              <w:left w:val="single" w:color="auto" w:sz="4" w:space="0"/>
              <w:bottom w:val="single" w:color="auto" w:sz="4" w:space="0"/>
              <w:right w:val="single" w:color="auto" w:sz="4" w:space="0"/>
            </w:tcBorders>
            <w:vAlign w:val="center"/>
          </w:tcPr>
          <w:p w14:paraId="554C070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质量保证期</w:t>
            </w:r>
          </w:p>
        </w:tc>
        <w:tc>
          <w:tcPr>
            <w:tcW w:w="6092" w:type="dxa"/>
            <w:tcBorders>
              <w:top w:val="single" w:color="auto" w:sz="4" w:space="0"/>
              <w:left w:val="single" w:color="auto" w:sz="4" w:space="0"/>
              <w:bottom w:val="single" w:color="auto" w:sz="4" w:space="0"/>
              <w:right w:val="single" w:color="auto" w:sz="4" w:space="0"/>
            </w:tcBorders>
            <w:vAlign w:val="center"/>
          </w:tcPr>
          <w:p w14:paraId="4757D608">
            <w:pPr>
              <w:numPr>
                <w:ilvl w:val="0"/>
                <w:numId w:val="0"/>
              </w:num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工程质保期为工程验收合格后两年，防水工程五年，工程无质量问题，达到国家现行有关施工质量验收规范要求，并达到合格标准。本项目要求一次性验收合格。</w:t>
            </w:r>
          </w:p>
        </w:tc>
      </w:tr>
      <w:tr w14:paraId="65E7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89DC4F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1.3.5</w:t>
            </w:r>
          </w:p>
        </w:tc>
        <w:tc>
          <w:tcPr>
            <w:tcW w:w="1515" w:type="dxa"/>
            <w:tcBorders>
              <w:top w:val="single" w:color="auto" w:sz="4" w:space="0"/>
              <w:left w:val="single" w:color="auto" w:sz="4" w:space="0"/>
              <w:bottom w:val="single" w:color="auto" w:sz="4" w:space="0"/>
              <w:right w:val="single" w:color="auto" w:sz="4" w:space="0"/>
            </w:tcBorders>
            <w:vAlign w:val="center"/>
          </w:tcPr>
          <w:p w14:paraId="5799D70D">
            <w:pPr>
              <w:spacing w:line="400" w:lineRule="exact"/>
              <w:jc w:val="center"/>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参数</w:t>
            </w:r>
            <w:r>
              <w:rPr>
                <w:rFonts w:ascii="Times New Roman" w:hAnsi="Times New Roman" w:eastAsia="方正仿宋_GBK" w:cs="Times New Roman"/>
                <w:sz w:val="28"/>
                <w:szCs w:val="28"/>
                <w:highlight w:val="none"/>
              </w:rPr>
              <w:t>要求</w:t>
            </w:r>
          </w:p>
        </w:tc>
        <w:tc>
          <w:tcPr>
            <w:tcW w:w="6092" w:type="dxa"/>
            <w:tcBorders>
              <w:top w:val="single" w:color="auto" w:sz="4" w:space="0"/>
              <w:left w:val="single" w:color="auto" w:sz="4" w:space="0"/>
              <w:bottom w:val="single" w:color="auto" w:sz="4" w:space="0"/>
              <w:right w:val="single" w:color="auto" w:sz="4" w:space="0"/>
            </w:tcBorders>
            <w:vAlign w:val="center"/>
          </w:tcPr>
          <w:p w14:paraId="43DBE4DD">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详见第三章</w:t>
            </w:r>
          </w:p>
        </w:tc>
      </w:tr>
      <w:tr w14:paraId="113B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5" w:type="dxa"/>
            <w:tcBorders>
              <w:top w:val="single" w:color="auto" w:sz="4" w:space="0"/>
              <w:left w:val="single" w:color="auto" w:sz="4" w:space="0"/>
              <w:bottom w:val="single" w:color="auto" w:sz="4" w:space="0"/>
              <w:right w:val="single" w:color="auto" w:sz="4" w:space="0"/>
            </w:tcBorders>
            <w:vAlign w:val="center"/>
          </w:tcPr>
          <w:p w14:paraId="09FBC8E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1.3.6</w:t>
            </w:r>
          </w:p>
        </w:tc>
        <w:tc>
          <w:tcPr>
            <w:tcW w:w="1515" w:type="dxa"/>
            <w:tcBorders>
              <w:top w:val="single" w:color="auto" w:sz="4" w:space="0"/>
              <w:left w:val="single" w:color="auto" w:sz="4" w:space="0"/>
              <w:bottom w:val="single" w:color="auto" w:sz="4" w:space="0"/>
              <w:right w:val="single" w:color="auto" w:sz="4" w:space="0"/>
            </w:tcBorders>
            <w:vAlign w:val="center"/>
          </w:tcPr>
          <w:p w14:paraId="1B55FA1E">
            <w:pPr>
              <w:widowControl/>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售后服务</w:t>
            </w:r>
          </w:p>
        </w:tc>
        <w:tc>
          <w:tcPr>
            <w:tcW w:w="6092" w:type="dxa"/>
            <w:tcBorders>
              <w:top w:val="single" w:color="auto" w:sz="4" w:space="0"/>
              <w:left w:val="single" w:color="auto" w:sz="4" w:space="0"/>
              <w:bottom w:val="single" w:color="auto" w:sz="4" w:space="0"/>
              <w:right w:val="single" w:color="auto" w:sz="4" w:space="0"/>
            </w:tcBorders>
            <w:shd w:val="clear" w:color="auto" w:fill="auto"/>
            <w:vAlign w:val="center"/>
          </w:tcPr>
          <w:p w14:paraId="21A0248E">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以合同为准。</w:t>
            </w:r>
          </w:p>
        </w:tc>
      </w:tr>
      <w:tr w14:paraId="071A6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865" w:type="dxa"/>
            <w:tcBorders>
              <w:top w:val="single" w:color="auto" w:sz="4" w:space="0"/>
              <w:left w:val="single" w:color="auto" w:sz="4" w:space="0"/>
              <w:bottom w:val="single" w:color="auto" w:sz="4" w:space="0"/>
              <w:right w:val="single" w:color="auto" w:sz="4" w:space="0"/>
            </w:tcBorders>
            <w:vAlign w:val="center"/>
          </w:tcPr>
          <w:p w14:paraId="2ABB752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1.3.7</w:t>
            </w:r>
          </w:p>
        </w:tc>
        <w:tc>
          <w:tcPr>
            <w:tcW w:w="1515" w:type="dxa"/>
            <w:tcBorders>
              <w:top w:val="single" w:color="auto" w:sz="4" w:space="0"/>
              <w:left w:val="single" w:color="auto" w:sz="4" w:space="0"/>
              <w:bottom w:val="single" w:color="auto" w:sz="4" w:space="0"/>
              <w:right w:val="single" w:color="auto" w:sz="4" w:space="0"/>
            </w:tcBorders>
            <w:vAlign w:val="center"/>
          </w:tcPr>
          <w:p w14:paraId="74898EC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项目验收</w:t>
            </w:r>
          </w:p>
        </w:tc>
        <w:tc>
          <w:tcPr>
            <w:tcW w:w="6092" w:type="dxa"/>
            <w:tcBorders>
              <w:top w:val="single" w:color="auto" w:sz="4" w:space="0"/>
              <w:left w:val="single" w:color="auto" w:sz="4" w:space="0"/>
              <w:bottom w:val="single" w:color="auto" w:sz="4" w:space="0"/>
              <w:right w:val="single" w:color="auto" w:sz="4" w:space="0"/>
            </w:tcBorders>
            <w:shd w:val="clear" w:color="auto" w:fill="auto"/>
            <w:vAlign w:val="top"/>
          </w:tcPr>
          <w:p w14:paraId="2F3EEB36">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以合同为准。</w:t>
            </w:r>
          </w:p>
        </w:tc>
      </w:tr>
      <w:tr w14:paraId="132A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A64DF7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1.4.1</w:t>
            </w:r>
          </w:p>
        </w:tc>
        <w:tc>
          <w:tcPr>
            <w:tcW w:w="1515" w:type="dxa"/>
            <w:tcBorders>
              <w:top w:val="single" w:color="auto" w:sz="4" w:space="0"/>
              <w:left w:val="single" w:color="auto" w:sz="4" w:space="0"/>
              <w:bottom w:val="single" w:color="auto" w:sz="4" w:space="0"/>
              <w:right w:val="single" w:color="auto" w:sz="4" w:space="0"/>
            </w:tcBorders>
            <w:vAlign w:val="center"/>
          </w:tcPr>
          <w:p w14:paraId="2ADE42D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投标人资质条件、能力和信誉</w:t>
            </w:r>
          </w:p>
        </w:tc>
        <w:tc>
          <w:tcPr>
            <w:tcW w:w="6092" w:type="dxa"/>
            <w:tcBorders>
              <w:top w:val="single" w:color="auto" w:sz="4" w:space="0"/>
              <w:left w:val="single" w:color="auto" w:sz="4" w:space="0"/>
              <w:bottom w:val="single" w:color="auto" w:sz="4" w:space="0"/>
              <w:right w:val="single" w:color="auto" w:sz="4" w:space="0"/>
            </w:tcBorders>
            <w:vAlign w:val="center"/>
          </w:tcPr>
          <w:p w14:paraId="2BB6B45B">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本项目招标实行资格后审，投标人应具备以下资格条件：</w:t>
            </w:r>
          </w:p>
          <w:p w14:paraId="122D2521">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1.投标人具有独立承担民事责任的能力，需提供营业执照等证明文件；</w:t>
            </w:r>
          </w:p>
          <w:p w14:paraId="5CFF0C8C">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2.投标人具有良好的商业信誉和健全的财务会计制度，需提供近三年的财务报表；</w:t>
            </w:r>
          </w:p>
          <w:p w14:paraId="0EB76124">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3.投标人具有依法缴纳税收和社会保障资金的良好记录；</w:t>
            </w:r>
          </w:p>
          <w:p w14:paraId="592B4610">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4.投标人具有履行合同所必需的专业技术能力；</w:t>
            </w:r>
          </w:p>
          <w:p w14:paraId="524942C2">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5.投标人参加政府采购活动前三年内，没有骗取中标行为，无不正当理由放弃中标（成交）行为，未进行过恶意投诉，在经营活动中没有违法、违规记录；</w:t>
            </w:r>
          </w:p>
          <w:p w14:paraId="4F2EEC63">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6.投标方需提供2023年1月1日以来由投标人签署的相关项目合同复印件（单个合同金额至少70万元）及类似项目履约能力证明材料；</w:t>
            </w:r>
          </w:p>
          <w:p w14:paraId="62E8653F">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7.本次招标要求投标人具备的资质条件：具备建设行政主管部门颁发的有效的建筑工程施工总承包三级及以上资质或建筑装修装饰工程专业承包二级及以上资质。</w:t>
            </w:r>
          </w:p>
          <w:p w14:paraId="0403550B">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8.具有完善的质量保证和售后服务体系。</w:t>
            </w:r>
          </w:p>
        </w:tc>
      </w:tr>
      <w:tr w14:paraId="3B2C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trPr>
        <w:tc>
          <w:tcPr>
            <w:tcW w:w="865" w:type="dxa"/>
            <w:tcBorders>
              <w:top w:val="single" w:color="auto" w:sz="4" w:space="0"/>
              <w:left w:val="single" w:color="auto" w:sz="4" w:space="0"/>
              <w:bottom w:val="single" w:color="auto" w:sz="4" w:space="0"/>
              <w:right w:val="single" w:color="auto" w:sz="4" w:space="0"/>
            </w:tcBorders>
            <w:vAlign w:val="center"/>
          </w:tcPr>
          <w:p w14:paraId="51CC221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1.4.2</w:t>
            </w:r>
          </w:p>
        </w:tc>
        <w:tc>
          <w:tcPr>
            <w:tcW w:w="1515" w:type="dxa"/>
            <w:tcBorders>
              <w:top w:val="single" w:color="auto" w:sz="4" w:space="0"/>
              <w:left w:val="single" w:color="auto" w:sz="4" w:space="0"/>
              <w:bottom w:val="single" w:color="auto" w:sz="4" w:space="0"/>
              <w:right w:val="single" w:color="auto" w:sz="4" w:space="0"/>
            </w:tcBorders>
            <w:vAlign w:val="center"/>
          </w:tcPr>
          <w:p w14:paraId="1F4476E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是否接受联合体投标</w:t>
            </w:r>
          </w:p>
        </w:tc>
        <w:tc>
          <w:tcPr>
            <w:tcW w:w="6092" w:type="dxa"/>
            <w:tcBorders>
              <w:top w:val="single" w:color="auto" w:sz="4" w:space="0"/>
              <w:left w:val="single" w:color="auto" w:sz="4" w:space="0"/>
              <w:bottom w:val="single" w:color="auto" w:sz="4" w:space="0"/>
              <w:right w:val="single" w:color="auto" w:sz="4" w:space="0"/>
            </w:tcBorders>
            <w:vAlign w:val="center"/>
          </w:tcPr>
          <w:p w14:paraId="2092CF7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不接受。</w:t>
            </w:r>
          </w:p>
        </w:tc>
      </w:tr>
      <w:tr w14:paraId="5064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677DAA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1.9.1</w:t>
            </w:r>
          </w:p>
        </w:tc>
        <w:tc>
          <w:tcPr>
            <w:tcW w:w="1515" w:type="dxa"/>
            <w:tcBorders>
              <w:top w:val="single" w:color="auto" w:sz="4" w:space="0"/>
              <w:left w:val="single" w:color="auto" w:sz="4" w:space="0"/>
              <w:bottom w:val="single" w:color="auto" w:sz="4" w:space="0"/>
              <w:right w:val="single" w:color="auto" w:sz="4" w:space="0"/>
            </w:tcBorders>
            <w:vAlign w:val="center"/>
          </w:tcPr>
          <w:p w14:paraId="7F0B41AE">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踏勘现场</w:t>
            </w:r>
          </w:p>
        </w:tc>
        <w:tc>
          <w:tcPr>
            <w:tcW w:w="6092" w:type="dxa"/>
            <w:tcBorders>
              <w:top w:val="single" w:color="auto" w:sz="4" w:space="0"/>
              <w:left w:val="single" w:color="auto" w:sz="4" w:space="0"/>
              <w:bottom w:val="single" w:color="auto" w:sz="4" w:space="0"/>
              <w:right w:val="single" w:color="auto" w:sz="4" w:space="0"/>
            </w:tcBorders>
            <w:vAlign w:val="center"/>
          </w:tcPr>
          <w:p w14:paraId="6DE39F54">
            <w:pPr>
              <w:tabs>
                <w:tab w:val="center" w:pos="4153"/>
                <w:tab w:val="right" w:pos="8306"/>
              </w:tabs>
              <w:snapToGrid w:val="0"/>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联系人：</w:t>
            </w:r>
            <w:r>
              <w:rPr>
                <w:rFonts w:hint="eastAsia" w:ascii="Times New Roman" w:hAnsi="Times New Roman" w:eastAsia="方正仿宋_GBK" w:cs="Times New Roman"/>
                <w:sz w:val="28"/>
                <w:szCs w:val="28"/>
                <w:highlight w:val="none"/>
                <w:lang w:eastAsia="zh-CN"/>
              </w:rPr>
              <w:t>蔡</w:t>
            </w:r>
            <w:r>
              <w:rPr>
                <w:rFonts w:hint="eastAsia" w:ascii="Times New Roman" w:hAnsi="Times New Roman" w:eastAsia="方正仿宋_GBK" w:cs="Times New Roman"/>
                <w:sz w:val="28"/>
                <w:szCs w:val="28"/>
                <w:highlight w:val="none"/>
              </w:rPr>
              <w:t>老师</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rPr>
              <w:t>电话：15023937816</w:t>
            </w:r>
          </w:p>
        </w:tc>
      </w:tr>
      <w:tr w14:paraId="2F99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13AE2F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1.10.1</w:t>
            </w:r>
          </w:p>
        </w:tc>
        <w:tc>
          <w:tcPr>
            <w:tcW w:w="1515" w:type="dxa"/>
            <w:tcBorders>
              <w:top w:val="single" w:color="auto" w:sz="4" w:space="0"/>
              <w:left w:val="single" w:color="auto" w:sz="4" w:space="0"/>
              <w:bottom w:val="single" w:color="auto" w:sz="4" w:space="0"/>
              <w:right w:val="single" w:color="auto" w:sz="4" w:space="0"/>
            </w:tcBorders>
            <w:vAlign w:val="center"/>
          </w:tcPr>
          <w:p w14:paraId="3B22593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投标预备会</w:t>
            </w:r>
          </w:p>
        </w:tc>
        <w:tc>
          <w:tcPr>
            <w:tcW w:w="6092" w:type="dxa"/>
            <w:tcBorders>
              <w:top w:val="single" w:color="auto" w:sz="4" w:space="0"/>
              <w:left w:val="single" w:color="auto" w:sz="4" w:space="0"/>
              <w:bottom w:val="single" w:color="auto" w:sz="4" w:space="0"/>
              <w:right w:val="single" w:color="auto" w:sz="4" w:space="0"/>
            </w:tcBorders>
            <w:vAlign w:val="center"/>
          </w:tcPr>
          <w:p w14:paraId="2FC4E533">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不召开</w:t>
            </w:r>
          </w:p>
        </w:tc>
      </w:tr>
      <w:tr w14:paraId="66E8B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60359A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39935CB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是否允许</w:t>
            </w:r>
          </w:p>
          <w:p w14:paraId="6557EA4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分包</w:t>
            </w:r>
          </w:p>
        </w:tc>
        <w:tc>
          <w:tcPr>
            <w:tcW w:w="6092" w:type="dxa"/>
            <w:tcBorders>
              <w:top w:val="single" w:color="auto" w:sz="4" w:space="0"/>
              <w:left w:val="single" w:color="auto" w:sz="4" w:space="0"/>
              <w:bottom w:val="single" w:color="auto" w:sz="4" w:space="0"/>
              <w:right w:val="single" w:color="auto" w:sz="4" w:space="0"/>
            </w:tcBorders>
            <w:vAlign w:val="center"/>
          </w:tcPr>
          <w:p w14:paraId="78C2DEC2">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否</w:t>
            </w:r>
          </w:p>
        </w:tc>
      </w:tr>
      <w:tr w14:paraId="6FD9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7E249E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2.1</w:t>
            </w:r>
          </w:p>
        </w:tc>
        <w:tc>
          <w:tcPr>
            <w:tcW w:w="1515" w:type="dxa"/>
            <w:tcBorders>
              <w:top w:val="single" w:color="auto" w:sz="4" w:space="0"/>
              <w:left w:val="single" w:color="auto" w:sz="4" w:space="0"/>
              <w:bottom w:val="single" w:color="auto" w:sz="4" w:space="0"/>
              <w:right w:val="single" w:color="auto" w:sz="4" w:space="0"/>
            </w:tcBorders>
            <w:vAlign w:val="center"/>
          </w:tcPr>
          <w:p w14:paraId="0F39864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构成招标文件的其他材料</w:t>
            </w:r>
          </w:p>
        </w:tc>
        <w:tc>
          <w:tcPr>
            <w:tcW w:w="6092" w:type="dxa"/>
            <w:tcBorders>
              <w:top w:val="single" w:color="auto" w:sz="4" w:space="0"/>
              <w:left w:val="single" w:color="auto" w:sz="4" w:space="0"/>
              <w:bottom w:val="single" w:color="auto" w:sz="4" w:space="0"/>
              <w:right w:val="single" w:color="auto" w:sz="4" w:space="0"/>
            </w:tcBorders>
            <w:vAlign w:val="center"/>
          </w:tcPr>
          <w:p w14:paraId="2CE1DC9D">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招标文件</w:t>
            </w:r>
            <w:r>
              <w:rPr>
                <w:rFonts w:hint="eastAsia" w:ascii="Times New Roman" w:hAnsi="Times New Roman" w:eastAsia="方正仿宋_GBK" w:cs="Times New Roman"/>
                <w:color w:val="auto"/>
                <w:sz w:val="28"/>
                <w:szCs w:val="28"/>
                <w:highlight w:val="none"/>
                <w:lang w:val="en-US" w:eastAsia="zh-CN"/>
              </w:rPr>
              <w:t>需修改或根据投标人提出的问题进行修改、澄清或答疑，招标人将在网上发出补遗通知，请投标人自行查阅和下载。</w:t>
            </w:r>
          </w:p>
        </w:tc>
      </w:tr>
      <w:tr w14:paraId="6074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D616AD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2.2.1</w:t>
            </w:r>
          </w:p>
        </w:tc>
        <w:tc>
          <w:tcPr>
            <w:tcW w:w="1515" w:type="dxa"/>
            <w:tcBorders>
              <w:top w:val="single" w:color="auto" w:sz="4" w:space="0"/>
              <w:left w:val="single" w:color="auto" w:sz="4" w:space="0"/>
              <w:bottom w:val="single" w:color="auto" w:sz="4" w:space="0"/>
              <w:right w:val="single" w:color="auto" w:sz="4" w:space="0"/>
            </w:tcBorders>
            <w:vAlign w:val="center"/>
          </w:tcPr>
          <w:p w14:paraId="1D4BA4C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对招标文件的疑问</w:t>
            </w:r>
          </w:p>
        </w:tc>
        <w:tc>
          <w:tcPr>
            <w:tcW w:w="6092" w:type="dxa"/>
            <w:tcBorders>
              <w:top w:val="single" w:color="auto" w:sz="4" w:space="0"/>
              <w:left w:val="single" w:color="auto" w:sz="4" w:space="0"/>
              <w:bottom w:val="single" w:color="auto" w:sz="4" w:space="0"/>
              <w:right w:val="single" w:color="auto" w:sz="4" w:space="0"/>
            </w:tcBorders>
            <w:vAlign w:val="center"/>
          </w:tcPr>
          <w:p w14:paraId="79FD1977">
            <w:pPr>
              <w:keepNext w:val="0"/>
              <w:keepLines w:val="0"/>
              <w:pageBreakBefore w:val="0"/>
              <w:widowControl w:val="0"/>
              <w:kinsoku/>
              <w:wordWrap/>
              <w:overflowPunct/>
              <w:topLinePunct w:val="0"/>
              <w:autoSpaceDE/>
              <w:autoSpaceDN/>
              <w:bidi w:val="0"/>
              <w:adjustRightInd/>
              <w:snapToGrid/>
              <w:spacing w:line="380" w:lineRule="exact"/>
              <w:textAlignment w:val="auto"/>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1.参与本项目的投标人对招标文件如有疑问的，应在规定时间内电话联系023-88968736，以书面形式提交质疑函并附上必要的证明材料。如在规定时间内没有提出疑问，视为完全理</w:t>
            </w:r>
            <w:bookmarkStart w:id="381" w:name="_GoBack"/>
            <w:bookmarkEnd w:id="381"/>
            <w:r>
              <w:rPr>
                <w:rFonts w:hint="eastAsia" w:ascii="Times New Roman" w:hAnsi="Times New Roman" w:eastAsia="方正仿宋_GBK" w:cs="Times New Roman"/>
                <w:color w:val="auto"/>
                <w:sz w:val="28"/>
                <w:szCs w:val="28"/>
                <w:highlight w:val="none"/>
                <w:lang w:val="en-US" w:eastAsia="zh-CN"/>
              </w:rPr>
              <w:t>解并接受招标文件的所有内容</w:t>
            </w:r>
            <w:r>
              <w:rPr>
                <w:rFonts w:ascii="Times New Roman" w:hAnsi="Times New Roman" w:eastAsia="方正仿宋_GBK" w:cs="Times New Roman"/>
                <w:color w:val="auto"/>
                <w:sz w:val="28"/>
                <w:szCs w:val="28"/>
                <w:highlight w:val="none"/>
              </w:rPr>
              <w:t>。</w:t>
            </w:r>
          </w:p>
          <w:p w14:paraId="08E4D382">
            <w:pPr>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2.提出</w:t>
            </w:r>
            <w:r>
              <w:rPr>
                <w:rFonts w:hint="eastAsia" w:ascii="Times New Roman" w:hAnsi="Times New Roman" w:eastAsia="方正仿宋_GBK" w:cs="Times New Roman"/>
                <w:color w:val="auto"/>
                <w:sz w:val="28"/>
                <w:szCs w:val="28"/>
                <w:highlight w:val="none"/>
                <w:lang w:val="en-US" w:eastAsia="zh-CN"/>
              </w:rPr>
              <w:t>疑问</w:t>
            </w:r>
            <w:r>
              <w:rPr>
                <w:rFonts w:hint="eastAsia" w:ascii="Times New Roman" w:hAnsi="Times New Roman" w:eastAsia="方正仿宋_GBK" w:cs="Times New Roman"/>
                <w:color w:val="auto"/>
                <w:sz w:val="28"/>
                <w:szCs w:val="28"/>
                <w:highlight w:val="none"/>
                <w:lang w:eastAsia="zh-CN"/>
              </w:rPr>
              <w:t>的</w:t>
            </w:r>
            <w:r>
              <w:rPr>
                <w:rFonts w:hint="eastAsia" w:ascii="Times New Roman" w:hAnsi="Times New Roman" w:eastAsia="方正仿宋_GBK" w:cs="Times New Roman"/>
                <w:color w:val="auto"/>
                <w:sz w:val="28"/>
                <w:szCs w:val="28"/>
                <w:highlight w:val="none"/>
                <w:lang w:val="en-US" w:eastAsia="zh-CN"/>
              </w:rPr>
              <w:t>时间</w:t>
            </w:r>
            <w:r>
              <w:rPr>
                <w:rFonts w:ascii="Times New Roman" w:hAnsi="Times New Roman" w:eastAsia="方正仿宋_GBK" w:cs="Times New Roman"/>
                <w:color w:val="auto"/>
                <w:sz w:val="28"/>
                <w:szCs w:val="28"/>
                <w:highlight w:val="none"/>
              </w:rPr>
              <w:t>：</w:t>
            </w:r>
            <w:r>
              <w:rPr>
                <w:rFonts w:hint="eastAsia" w:ascii="Times New Roman" w:hAnsi="Times New Roman" w:eastAsia="方正仿宋_GBK" w:cs="Times New Roman"/>
                <w:color w:val="auto"/>
                <w:sz w:val="28"/>
                <w:szCs w:val="28"/>
                <w:highlight w:val="none"/>
                <w:lang w:val="en-US" w:eastAsia="zh-CN"/>
              </w:rPr>
              <w:t>2026年7月9日</w:t>
            </w:r>
          </w:p>
        </w:tc>
      </w:tr>
      <w:tr w14:paraId="23DC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280F1B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2.3</w:t>
            </w:r>
          </w:p>
        </w:tc>
        <w:tc>
          <w:tcPr>
            <w:tcW w:w="1515" w:type="dxa"/>
            <w:tcBorders>
              <w:top w:val="single" w:color="auto" w:sz="4" w:space="0"/>
              <w:left w:val="single" w:color="auto" w:sz="4" w:space="0"/>
              <w:bottom w:val="single" w:color="auto" w:sz="4" w:space="0"/>
              <w:right w:val="single" w:color="auto" w:sz="4" w:space="0"/>
            </w:tcBorders>
            <w:vAlign w:val="center"/>
          </w:tcPr>
          <w:p w14:paraId="07C57B0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招标文件的澄清、修改和答疑</w:t>
            </w:r>
          </w:p>
        </w:tc>
        <w:tc>
          <w:tcPr>
            <w:tcW w:w="6092" w:type="dxa"/>
            <w:tcBorders>
              <w:top w:val="single" w:color="auto" w:sz="4" w:space="0"/>
              <w:left w:val="single" w:color="auto" w:sz="4" w:space="0"/>
              <w:bottom w:val="single" w:color="auto" w:sz="4" w:space="0"/>
              <w:right w:val="single" w:color="auto" w:sz="4" w:space="0"/>
            </w:tcBorders>
            <w:vAlign w:val="center"/>
          </w:tcPr>
          <w:p w14:paraId="6B91287D">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1.招标人对已发出的招标文件需要进行澄清、修改或对疑问作答的，将在重庆财经学院校园网（http://www.cfec.edu.cn）”上发布。</w:t>
            </w:r>
          </w:p>
          <w:p w14:paraId="160A3CE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2.答疑发布时间：收到书面质疑后7个工作日内。</w:t>
            </w:r>
          </w:p>
          <w:p w14:paraId="54289A1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投标人自行登录重庆财经学院校园网（http://www.cfec.edu.cn）直接下载澄清、修改或对疑问作答的相关资料。不论投标人下载与否，招标人都视为投标人收到以上资料并全部知晓有关招标过程和事宜，由此产生的一切后果由投标人自负。</w:t>
            </w:r>
          </w:p>
        </w:tc>
      </w:tr>
      <w:tr w14:paraId="41D0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DF5154D">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w:t>
            </w:r>
          </w:p>
        </w:tc>
        <w:tc>
          <w:tcPr>
            <w:tcW w:w="1515" w:type="dxa"/>
            <w:tcBorders>
              <w:top w:val="single" w:color="auto" w:sz="4" w:space="0"/>
              <w:left w:val="single" w:color="auto" w:sz="4" w:space="0"/>
              <w:bottom w:val="single" w:color="auto" w:sz="4" w:space="0"/>
              <w:right w:val="single" w:color="auto" w:sz="4" w:space="0"/>
            </w:tcBorders>
            <w:vAlign w:val="center"/>
          </w:tcPr>
          <w:p w14:paraId="6E3F19B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05CA6D4E">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投标文件的组成和内容必须实质性响应招标文件的要求，否则将被拒绝。</w:t>
            </w:r>
          </w:p>
        </w:tc>
      </w:tr>
      <w:tr w14:paraId="6A7ED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555EFE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3.1.1</w:t>
            </w:r>
          </w:p>
        </w:tc>
        <w:tc>
          <w:tcPr>
            <w:tcW w:w="1515" w:type="dxa"/>
            <w:tcBorders>
              <w:top w:val="single" w:color="auto" w:sz="4" w:space="0"/>
              <w:left w:val="single" w:color="auto" w:sz="4" w:space="0"/>
              <w:bottom w:val="single" w:color="auto" w:sz="4" w:space="0"/>
              <w:right w:val="single" w:color="auto" w:sz="4" w:space="0"/>
            </w:tcBorders>
            <w:vAlign w:val="center"/>
          </w:tcPr>
          <w:p w14:paraId="2CE0AEC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投标文件的构成</w:t>
            </w:r>
          </w:p>
        </w:tc>
        <w:tc>
          <w:tcPr>
            <w:tcW w:w="6092" w:type="dxa"/>
            <w:tcBorders>
              <w:top w:val="single" w:color="auto" w:sz="4" w:space="0"/>
              <w:left w:val="single" w:color="auto" w:sz="4" w:space="0"/>
              <w:bottom w:val="single" w:color="auto" w:sz="4" w:space="0"/>
              <w:right w:val="single" w:color="auto" w:sz="4" w:space="0"/>
            </w:tcBorders>
            <w:vAlign w:val="center"/>
          </w:tcPr>
          <w:p w14:paraId="429D1368">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1.投标文件计量单位：采用国家法定计量单位（标准）；</w:t>
            </w:r>
          </w:p>
          <w:p w14:paraId="1EFE48D6">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2.投标文件的组成必须统一格式（见招标文件第五章内容）</w:t>
            </w:r>
          </w:p>
          <w:p w14:paraId="1C3CFB3B">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3.投标人的书面澄清、说明和补正（但不得改变投标文件的实质性内容）。</w:t>
            </w:r>
          </w:p>
        </w:tc>
      </w:tr>
      <w:tr w14:paraId="69AD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5" w:hRule="atLeast"/>
        </w:trPr>
        <w:tc>
          <w:tcPr>
            <w:tcW w:w="865" w:type="dxa"/>
            <w:tcBorders>
              <w:top w:val="single" w:color="auto" w:sz="4" w:space="0"/>
              <w:left w:val="single" w:color="auto" w:sz="4" w:space="0"/>
              <w:bottom w:val="single" w:color="auto" w:sz="4" w:space="0"/>
              <w:right w:val="single" w:color="auto" w:sz="4" w:space="0"/>
            </w:tcBorders>
            <w:vAlign w:val="center"/>
          </w:tcPr>
          <w:p w14:paraId="1F047F6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3.2.1</w:t>
            </w:r>
          </w:p>
        </w:tc>
        <w:tc>
          <w:tcPr>
            <w:tcW w:w="1515" w:type="dxa"/>
            <w:tcBorders>
              <w:top w:val="single" w:color="auto" w:sz="4" w:space="0"/>
              <w:left w:val="single" w:color="auto" w:sz="4" w:space="0"/>
              <w:bottom w:val="single" w:color="auto" w:sz="4" w:space="0"/>
              <w:right w:val="single" w:color="auto" w:sz="4" w:space="0"/>
            </w:tcBorders>
            <w:vAlign w:val="center"/>
          </w:tcPr>
          <w:p w14:paraId="0A98339D">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投标报价</w:t>
            </w:r>
          </w:p>
        </w:tc>
        <w:tc>
          <w:tcPr>
            <w:tcW w:w="6092" w:type="dxa"/>
            <w:tcBorders>
              <w:top w:val="single" w:color="auto" w:sz="4" w:space="0"/>
              <w:left w:val="single" w:color="auto" w:sz="4" w:space="0"/>
              <w:bottom w:val="single" w:color="auto" w:sz="4" w:space="0"/>
              <w:right w:val="single" w:color="auto" w:sz="4" w:space="0"/>
            </w:tcBorders>
            <w:vAlign w:val="center"/>
          </w:tcPr>
          <w:p w14:paraId="00675613">
            <w:pPr>
              <w:spacing w:line="400" w:lineRule="exact"/>
              <w:rPr>
                <w:rFonts w:hint="eastAsia"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1.报价范围：投标人的投标报价应是本章投标人须知前附表1.3.1项中所述的全部内容的投标报价，如果有任何遗漏，均被视为投标人已经在其投标总价中考虑。</w:t>
            </w:r>
          </w:p>
          <w:p w14:paraId="445BBC39">
            <w:pPr>
              <w:spacing w:line="400" w:lineRule="exact"/>
              <w:rPr>
                <w:rFonts w:ascii="Times New Roman" w:hAnsi="Times New Roman" w:eastAsia="方正仿宋_GBK" w:cs="Times New Roman"/>
                <w:sz w:val="28"/>
                <w:szCs w:val="28"/>
                <w:highlight w:val="yellow"/>
              </w:rPr>
            </w:pPr>
            <w:r>
              <w:rPr>
                <w:rFonts w:hint="eastAsia" w:ascii="Times New Roman" w:hAnsi="Times New Roman" w:eastAsia="方正仿宋_GBK" w:cs="Times New Roman"/>
                <w:sz w:val="28"/>
                <w:szCs w:val="28"/>
                <w:highlight w:val="none"/>
                <w:lang w:val="en-US" w:eastAsia="zh-CN"/>
              </w:rPr>
              <w:t>2</w:t>
            </w:r>
            <w:r>
              <w:rPr>
                <w:rFonts w:hint="eastAsia" w:ascii="Times New Roman" w:hAnsi="Times New Roman" w:eastAsia="方正仿宋_GBK" w:cs="Times New Roman"/>
                <w:sz w:val="28"/>
                <w:szCs w:val="28"/>
                <w:highlight w:val="none"/>
              </w:rPr>
              <w:t>.本项目采用固定总价包干报价模式，实行总价包干</w:t>
            </w:r>
            <w:ins w:id="79" w:author="Smile" w:date="2026-07-02T10:59:23Z">
              <w:r>
                <w:rPr>
                  <w:rFonts w:hint="eastAsia" w:ascii="Times New Roman" w:hAnsi="Times New Roman" w:eastAsia="方正仿宋_GBK" w:cs="Times New Roman"/>
                  <w:sz w:val="28"/>
                  <w:szCs w:val="28"/>
                  <w:highlight w:val="none"/>
                  <w:lang w:eastAsia="zh-CN"/>
                </w:rPr>
                <w:t>。</w:t>
              </w:r>
            </w:ins>
            <w:del w:id="80" w:author="Smile" w:date="2026-07-02T10:59:22Z">
              <w:r>
                <w:rPr>
                  <w:rFonts w:hint="eastAsia" w:ascii="Times New Roman" w:hAnsi="Times New Roman" w:eastAsia="方正仿宋_GBK" w:cs="Times New Roman"/>
                  <w:sz w:val="28"/>
                  <w:szCs w:val="28"/>
                  <w:highlight w:val="green"/>
                  <w:rPrChange w:id="81" w:author="安心" w:date="2026-07-02T10:43:39Z">
                    <w:rPr>
                      <w:rFonts w:hint="eastAsia" w:ascii="Times New Roman" w:hAnsi="Times New Roman" w:eastAsia="方正仿宋_GBK" w:cs="Times New Roman"/>
                      <w:sz w:val="28"/>
                      <w:szCs w:val="28"/>
                      <w:highlight w:val="none"/>
                    </w:rPr>
                  </w:rPrChange>
                </w:rPr>
                <w:delText>使</w:delText>
              </w:r>
            </w:del>
            <w:del w:id="82" w:author="Smile" w:date="2026-07-02T10:59:10Z">
              <w:r>
                <w:rPr>
                  <w:rFonts w:hint="eastAsia" w:ascii="Times New Roman" w:hAnsi="Times New Roman" w:eastAsia="方正仿宋_GBK" w:cs="Times New Roman"/>
                  <w:sz w:val="28"/>
                  <w:szCs w:val="28"/>
                  <w:highlight w:val="green"/>
                  <w:rPrChange w:id="83" w:author="安心" w:date="2026-07-02T10:43:39Z">
                    <w:rPr>
                      <w:rFonts w:hint="eastAsia" w:ascii="Times New Roman" w:hAnsi="Times New Roman" w:eastAsia="方正仿宋_GBK" w:cs="Times New Roman"/>
                      <w:sz w:val="28"/>
                      <w:szCs w:val="28"/>
                      <w:highlight w:val="none"/>
                    </w:rPr>
                  </w:rPrChange>
                </w:rPr>
                <w:delText>用</w:delText>
              </w:r>
            </w:del>
            <w:ins w:id="84" w:author="安心" w:date="2026-07-02T10:43:41Z">
              <w:del w:id="85" w:author="Smile" w:date="2026-07-02T10:59:21Z">
                <w:r>
                  <w:rPr>
                    <w:rFonts w:hint="eastAsia" w:ascii="Times New Roman" w:hAnsi="Times New Roman" w:eastAsia="方正仿宋_GBK" w:cs="Times New Roman"/>
                    <w:sz w:val="28"/>
                    <w:szCs w:val="28"/>
                    <w:highlight w:val="green"/>
                    <w:lang w:eastAsia="zh-CN"/>
                  </w:rPr>
                  <w:delText>？</w:delText>
                </w:r>
              </w:del>
            </w:ins>
            <w:del w:id="86" w:author="Smile" w:date="2026-07-02T10:59:10Z">
              <w:r>
                <w:rPr>
                  <w:rFonts w:hint="eastAsia" w:ascii="Times New Roman" w:hAnsi="Times New Roman" w:eastAsia="方正仿宋_GBK" w:cs="Times New Roman"/>
                  <w:sz w:val="28"/>
                  <w:szCs w:val="28"/>
                  <w:highlight w:val="none"/>
                </w:rPr>
                <w:delText>。</w:delText>
              </w:r>
            </w:del>
            <w:r>
              <w:rPr>
                <w:rFonts w:hint="eastAsia" w:ascii="Times New Roman" w:hAnsi="Times New Roman" w:eastAsia="方正仿宋_GBK" w:cs="Times New Roman"/>
                <w:sz w:val="28"/>
                <w:szCs w:val="28"/>
                <w:highlight w:val="none"/>
              </w:rPr>
              <w:t>项目包干总价包含完成本项目全部施工内容、验收交付、缺陷修复全过程的所有费用，涵盖人工、主材、辅材、机械设备、安装施工、运输搬运、检测检验、材料采保、施工损耗、安全文明施工、各项措施费用、管理费、利润、规费、税金、各类市场风险及政策风险等一切相关费用，合同履行期内不作任何调整。</w:t>
            </w:r>
          </w:p>
        </w:tc>
      </w:tr>
      <w:tr w14:paraId="1577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A8EC2F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3.3.1</w:t>
            </w:r>
          </w:p>
        </w:tc>
        <w:tc>
          <w:tcPr>
            <w:tcW w:w="1515" w:type="dxa"/>
            <w:tcBorders>
              <w:top w:val="single" w:color="auto" w:sz="4" w:space="0"/>
              <w:left w:val="single" w:color="auto" w:sz="4" w:space="0"/>
              <w:bottom w:val="single" w:color="auto" w:sz="4" w:space="0"/>
              <w:right w:val="single" w:color="auto" w:sz="4" w:space="0"/>
            </w:tcBorders>
            <w:vAlign w:val="center"/>
          </w:tcPr>
          <w:p w14:paraId="61D9EAC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投标有效期</w:t>
            </w:r>
          </w:p>
        </w:tc>
        <w:tc>
          <w:tcPr>
            <w:tcW w:w="6092" w:type="dxa"/>
            <w:tcBorders>
              <w:top w:val="single" w:color="auto" w:sz="4" w:space="0"/>
              <w:left w:val="single" w:color="auto" w:sz="4" w:space="0"/>
              <w:bottom w:val="single" w:color="auto" w:sz="4" w:space="0"/>
              <w:right w:val="single" w:color="auto" w:sz="4" w:space="0"/>
            </w:tcBorders>
            <w:vAlign w:val="center"/>
          </w:tcPr>
          <w:p w14:paraId="0010897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90日历天（从递交投标文件截止日起计算）</w:t>
            </w:r>
          </w:p>
        </w:tc>
      </w:tr>
      <w:tr w14:paraId="1330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5A1B0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3.4.1</w:t>
            </w:r>
          </w:p>
        </w:tc>
        <w:tc>
          <w:tcPr>
            <w:tcW w:w="1515" w:type="dxa"/>
            <w:tcBorders>
              <w:top w:val="single" w:color="auto" w:sz="4" w:space="0"/>
              <w:left w:val="single" w:color="auto" w:sz="4" w:space="0"/>
              <w:bottom w:val="single" w:color="auto" w:sz="4" w:space="0"/>
              <w:right w:val="single" w:color="auto" w:sz="4" w:space="0"/>
            </w:tcBorders>
            <w:vAlign w:val="center"/>
          </w:tcPr>
          <w:p w14:paraId="2FCC0CC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投标保证金</w:t>
            </w:r>
          </w:p>
        </w:tc>
        <w:tc>
          <w:tcPr>
            <w:tcW w:w="6092" w:type="dxa"/>
            <w:tcBorders>
              <w:top w:val="single" w:color="auto" w:sz="4" w:space="0"/>
              <w:left w:val="single" w:color="auto" w:sz="4" w:space="0"/>
              <w:bottom w:val="single" w:color="auto" w:sz="4" w:space="0"/>
              <w:right w:val="single" w:color="auto" w:sz="4" w:space="0"/>
            </w:tcBorders>
            <w:vAlign w:val="center"/>
          </w:tcPr>
          <w:p w14:paraId="4A29DA8D">
            <w:pPr>
              <w:spacing w:line="400" w:lineRule="exac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见招标公告</w:t>
            </w:r>
          </w:p>
        </w:tc>
      </w:tr>
      <w:tr w14:paraId="07E2D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B0683D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3.5.1</w:t>
            </w:r>
          </w:p>
        </w:tc>
        <w:tc>
          <w:tcPr>
            <w:tcW w:w="1515" w:type="dxa"/>
            <w:tcBorders>
              <w:top w:val="single" w:color="auto" w:sz="4" w:space="0"/>
              <w:left w:val="single" w:color="auto" w:sz="4" w:space="0"/>
              <w:bottom w:val="single" w:color="auto" w:sz="4" w:space="0"/>
              <w:right w:val="single" w:color="auto" w:sz="4" w:space="0"/>
            </w:tcBorders>
            <w:vAlign w:val="center"/>
          </w:tcPr>
          <w:p w14:paraId="03FCE77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资格审查资料</w:t>
            </w:r>
          </w:p>
        </w:tc>
        <w:tc>
          <w:tcPr>
            <w:tcW w:w="6092" w:type="dxa"/>
            <w:tcBorders>
              <w:top w:val="single" w:color="auto" w:sz="4" w:space="0"/>
              <w:left w:val="single" w:color="auto" w:sz="4" w:space="0"/>
              <w:bottom w:val="single" w:color="auto" w:sz="4" w:space="0"/>
              <w:right w:val="single" w:color="auto" w:sz="4" w:space="0"/>
            </w:tcBorders>
            <w:vAlign w:val="center"/>
          </w:tcPr>
          <w:p w14:paraId="184771BB">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本须知前附表1.4.1条要求的相关资料复印件（需要加盖公章）即为审查内容；</w:t>
            </w:r>
          </w:p>
        </w:tc>
      </w:tr>
      <w:tr w14:paraId="7018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2CE17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3.6</w:t>
            </w:r>
          </w:p>
        </w:tc>
        <w:tc>
          <w:tcPr>
            <w:tcW w:w="1515" w:type="dxa"/>
            <w:tcBorders>
              <w:top w:val="single" w:color="auto" w:sz="4" w:space="0"/>
              <w:left w:val="single" w:color="auto" w:sz="4" w:space="0"/>
              <w:bottom w:val="single" w:color="auto" w:sz="4" w:space="0"/>
              <w:right w:val="single" w:color="auto" w:sz="4" w:space="0"/>
            </w:tcBorders>
            <w:vAlign w:val="center"/>
          </w:tcPr>
          <w:p w14:paraId="68D13C0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是否允许递交备选投标人案</w:t>
            </w:r>
          </w:p>
        </w:tc>
        <w:tc>
          <w:tcPr>
            <w:tcW w:w="6092" w:type="dxa"/>
            <w:tcBorders>
              <w:top w:val="single" w:color="auto" w:sz="4" w:space="0"/>
              <w:left w:val="single" w:color="auto" w:sz="4" w:space="0"/>
              <w:bottom w:val="single" w:color="auto" w:sz="4" w:space="0"/>
              <w:right w:val="single" w:color="auto" w:sz="4" w:space="0"/>
            </w:tcBorders>
            <w:vAlign w:val="center"/>
          </w:tcPr>
          <w:p w14:paraId="3DF80D04">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不允许</w:t>
            </w:r>
          </w:p>
        </w:tc>
      </w:tr>
      <w:tr w14:paraId="7DAA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9DE112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3.7.3</w:t>
            </w:r>
          </w:p>
        </w:tc>
        <w:tc>
          <w:tcPr>
            <w:tcW w:w="1515" w:type="dxa"/>
            <w:tcBorders>
              <w:top w:val="single" w:color="auto" w:sz="4" w:space="0"/>
              <w:left w:val="single" w:color="auto" w:sz="4" w:space="0"/>
              <w:bottom w:val="single" w:color="auto" w:sz="4" w:space="0"/>
              <w:right w:val="single" w:color="auto" w:sz="4" w:space="0"/>
            </w:tcBorders>
            <w:vAlign w:val="center"/>
          </w:tcPr>
          <w:p w14:paraId="0743D82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签字盖章要求</w:t>
            </w:r>
          </w:p>
        </w:tc>
        <w:tc>
          <w:tcPr>
            <w:tcW w:w="6092" w:type="dxa"/>
            <w:tcBorders>
              <w:top w:val="single" w:color="auto" w:sz="4" w:space="0"/>
              <w:left w:val="single" w:color="auto" w:sz="4" w:space="0"/>
              <w:bottom w:val="single" w:color="auto" w:sz="4" w:space="0"/>
              <w:right w:val="single" w:color="auto" w:sz="4" w:space="0"/>
            </w:tcBorders>
            <w:vAlign w:val="center"/>
          </w:tcPr>
          <w:p w14:paraId="50C86713">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1.投标文件格式上要求签字盖章的地方，必须签字盖章；</w:t>
            </w:r>
          </w:p>
          <w:p w14:paraId="33271700">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2.所有涉及投标报价、承诺、保证等内容必须签字盖章。</w:t>
            </w:r>
          </w:p>
        </w:tc>
      </w:tr>
      <w:tr w14:paraId="61E1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280F2E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3.7.4</w:t>
            </w:r>
          </w:p>
        </w:tc>
        <w:tc>
          <w:tcPr>
            <w:tcW w:w="1515" w:type="dxa"/>
            <w:tcBorders>
              <w:top w:val="single" w:color="auto" w:sz="4" w:space="0"/>
              <w:left w:val="single" w:color="auto" w:sz="4" w:space="0"/>
              <w:bottom w:val="single" w:color="auto" w:sz="4" w:space="0"/>
              <w:right w:val="single" w:color="auto" w:sz="4" w:space="0"/>
            </w:tcBorders>
            <w:vAlign w:val="center"/>
          </w:tcPr>
          <w:p w14:paraId="27F30E2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投标文件份数</w:t>
            </w:r>
          </w:p>
        </w:tc>
        <w:tc>
          <w:tcPr>
            <w:tcW w:w="6092" w:type="dxa"/>
            <w:tcBorders>
              <w:top w:val="single" w:color="auto" w:sz="4" w:space="0"/>
              <w:left w:val="single" w:color="auto" w:sz="4" w:space="0"/>
              <w:bottom w:val="single" w:color="auto" w:sz="4" w:space="0"/>
              <w:right w:val="single" w:color="auto" w:sz="4" w:space="0"/>
            </w:tcBorders>
            <w:vAlign w:val="center"/>
          </w:tcPr>
          <w:p w14:paraId="3272317B">
            <w:pPr>
              <w:spacing w:line="400" w:lineRule="exac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正本1份、副本2份</w:t>
            </w:r>
          </w:p>
        </w:tc>
      </w:tr>
      <w:tr w14:paraId="685B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FF88A6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3.7.5</w:t>
            </w:r>
          </w:p>
        </w:tc>
        <w:tc>
          <w:tcPr>
            <w:tcW w:w="1515" w:type="dxa"/>
            <w:tcBorders>
              <w:top w:val="single" w:color="auto" w:sz="4" w:space="0"/>
              <w:left w:val="single" w:color="auto" w:sz="4" w:space="0"/>
              <w:bottom w:val="single" w:color="auto" w:sz="4" w:space="0"/>
              <w:right w:val="single" w:color="auto" w:sz="4" w:space="0"/>
            </w:tcBorders>
            <w:vAlign w:val="center"/>
          </w:tcPr>
          <w:p w14:paraId="4CE248B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装订要求</w:t>
            </w:r>
          </w:p>
        </w:tc>
        <w:tc>
          <w:tcPr>
            <w:tcW w:w="6092" w:type="dxa"/>
            <w:tcBorders>
              <w:top w:val="single" w:color="auto" w:sz="4" w:space="0"/>
              <w:left w:val="single" w:color="auto" w:sz="4" w:space="0"/>
              <w:bottom w:val="single" w:color="auto" w:sz="4" w:space="0"/>
              <w:right w:val="single" w:color="auto" w:sz="4" w:space="0"/>
            </w:tcBorders>
            <w:vAlign w:val="center"/>
          </w:tcPr>
          <w:p w14:paraId="200C7045">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1.投标函</w:t>
            </w:r>
          </w:p>
          <w:p w14:paraId="183BCE1A">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2.法定代表人身份证明及授权委托书</w:t>
            </w:r>
          </w:p>
          <w:p w14:paraId="495E766A">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3.投标人基本情况表</w:t>
            </w:r>
          </w:p>
          <w:p w14:paraId="47F19879">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w:t>
            </w:r>
            <w:r>
              <w:rPr>
                <w:rFonts w:hint="eastAsia" w:ascii="Times New Roman" w:hAnsi="Times New Roman" w:eastAsia="方正仿宋_GBK" w:cs="Times New Roman"/>
                <w:sz w:val="28"/>
                <w:szCs w:val="28"/>
                <w:highlight w:val="none"/>
              </w:rPr>
              <w:t>响应文件</w:t>
            </w:r>
          </w:p>
          <w:p w14:paraId="1A733D3D">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5.相关资质证明及承诺</w:t>
            </w:r>
          </w:p>
          <w:p w14:paraId="52011A7C">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6.售后服务</w:t>
            </w:r>
          </w:p>
          <w:p w14:paraId="0F61F246">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7.投标业绩一览表</w:t>
            </w:r>
          </w:p>
          <w:p w14:paraId="3B981822">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8.近</w:t>
            </w:r>
            <w:r>
              <w:rPr>
                <w:rFonts w:hint="eastAsia" w:ascii="Times New Roman" w:hAnsi="Times New Roman" w:eastAsia="方正仿宋_GBK" w:cs="Times New Roman"/>
                <w:sz w:val="28"/>
                <w:szCs w:val="28"/>
                <w:highlight w:val="none"/>
              </w:rPr>
              <w:t>三</w:t>
            </w:r>
            <w:r>
              <w:rPr>
                <w:rFonts w:ascii="Times New Roman" w:hAnsi="Times New Roman" w:eastAsia="方正仿宋_GBK" w:cs="Times New Roman"/>
                <w:sz w:val="28"/>
                <w:szCs w:val="28"/>
                <w:highlight w:val="none"/>
              </w:rPr>
              <w:t>年</w:t>
            </w:r>
            <w:r>
              <w:rPr>
                <w:rFonts w:hint="eastAsia" w:ascii="Times New Roman" w:hAnsi="Times New Roman" w:eastAsia="方正仿宋_GBK" w:cs="Times New Roman"/>
                <w:sz w:val="28"/>
                <w:szCs w:val="28"/>
                <w:highlight w:val="none"/>
                <w:lang w:eastAsia="zh-CN"/>
              </w:rPr>
              <w:t>年度</w:t>
            </w:r>
            <w:r>
              <w:rPr>
                <w:rFonts w:ascii="Times New Roman" w:hAnsi="Times New Roman" w:eastAsia="方正仿宋_GBK" w:cs="Times New Roman"/>
                <w:sz w:val="28"/>
                <w:szCs w:val="28"/>
                <w:highlight w:val="none"/>
              </w:rPr>
              <w:t>财务报表（包括资产负债表、利润表和现金流量表）</w:t>
            </w:r>
          </w:p>
          <w:p w14:paraId="53C253DE">
            <w:pPr>
              <w:spacing w:line="400" w:lineRule="exact"/>
              <w:jc w:val="lef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9.</w:t>
            </w:r>
            <w:r>
              <w:rPr>
                <w:rFonts w:ascii="Times New Roman" w:hAnsi="Times New Roman" w:eastAsia="方正仿宋_GBK" w:cs="Times New Roman"/>
                <w:sz w:val="28"/>
                <w:szCs w:val="28"/>
                <w:highlight w:val="none"/>
              </w:rPr>
              <w:t>近</w:t>
            </w:r>
            <w:r>
              <w:rPr>
                <w:rFonts w:hint="eastAsia" w:ascii="Times New Roman" w:hAnsi="Times New Roman" w:eastAsia="方正仿宋_GBK" w:cs="Times New Roman"/>
                <w:sz w:val="28"/>
                <w:szCs w:val="28"/>
                <w:highlight w:val="none"/>
              </w:rPr>
              <w:t>三</w:t>
            </w:r>
            <w:r>
              <w:rPr>
                <w:rFonts w:ascii="Times New Roman" w:hAnsi="Times New Roman" w:eastAsia="方正仿宋_GBK" w:cs="Times New Roman"/>
                <w:sz w:val="28"/>
                <w:szCs w:val="28"/>
                <w:highlight w:val="none"/>
              </w:rPr>
              <w:t>年</w:t>
            </w:r>
            <w:r>
              <w:rPr>
                <w:rFonts w:hint="eastAsia" w:ascii="Times New Roman" w:hAnsi="Times New Roman" w:eastAsia="方正仿宋_GBK" w:cs="Times New Roman"/>
                <w:sz w:val="28"/>
                <w:szCs w:val="28"/>
                <w:highlight w:val="none"/>
                <w:lang w:eastAsia="zh-CN"/>
              </w:rPr>
              <w:t>年度</w:t>
            </w:r>
            <w:r>
              <w:rPr>
                <w:rFonts w:hint="eastAsia" w:ascii="Times New Roman" w:hAnsi="Times New Roman" w:eastAsia="方正仿宋_GBK" w:cs="Times New Roman"/>
                <w:sz w:val="28"/>
                <w:szCs w:val="28"/>
                <w:highlight w:val="none"/>
                <w:lang w:val="en-US" w:eastAsia="zh-CN"/>
              </w:rPr>
              <w:t>纳税、社保证明</w:t>
            </w:r>
          </w:p>
          <w:p w14:paraId="33B89B36">
            <w:pPr>
              <w:spacing w:line="400" w:lineRule="exact"/>
              <w:jc w:val="lef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10.</w:t>
            </w:r>
            <w:r>
              <w:rPr>
                <w:rFonts w:ascii="Times New Roman" w:hAnsi="Times New Roman" w:eastAsia="方正仿宋_GBK" w:cs="Times New Roman"/>
                <w:sz w:val="28"/>
                <w:szCs w:val="28"/>
                <w:highlight w:val="none"/>
              </w:rPr>
              <w:t>近</w:t>
            </w:r>
            <w:r>
              <w:rPr>
                <w:rFonts w:hint="eastAsia" w:ascii="Times New Roman" w:hAnsi="Times New Roman" w:eastAsia="方正仿宋_GBK" w:cs="Times New Roman"/>
                <w:sz w:val="28"/>
                <w:szCs w:val="28"/>
                <w:highlight w:val="none"/>
              </w:rPr>
              <w:t>三</w:t>
            </w:r>
            <w:r>
              <w:rPr>
                <w:rFonts w:ascii="Times New Roman" w:hAnsi="Times New Roman" w:eastAsia="方正仿宋_GBK" w:cs="Times New Roman"/>
                <w:sz w:val="28"/>
                <w:szCs w:val="28"/>
                <w:highlight w:val="none"/>
              </w:rPr>
              <w:t>年</w:t>
            </w:r>
            <w:r>
              <w:rPr>
                <w:rFonts w:hint="eastAsia" w:ascii="Times New Roman" w:hAnsi="Times New Roman" w:eastAsia="方正仿宋_GBK" w:cs="Times New Roman"/>
                <w:sz w:val="28"/>
                <w:szCs w:val="28"/>
                <w:highlight w:val="none"/>
                <w:lang w:val="en-US" w:eastAsia="zh-CN"/>
              </w:rPr>
              <w:t>官网诚信证明截图</w:t>
            </w:r>
          </w:p>
          <w:p w14:paraId="54E2ACBD">
            <w:pPr>
              <w:spacing w:line="400" w:lineRule="exact"/>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val="en-US" w:eastAsia="zh-CN"/>
              </w:rPr>
              <w:t>11</w:t>
            </w:r>
            <w:r>
              <w:rPr>
                <w:rFonts w:ascii="Times New Roman" w:hAnsi="Times New Roman" w:eastAsia="方正仿宋_GBK" w:cs="Times New Roman"/>
                <w:sz w:val="28"/>
                <w:szCs w:val="28"/>
                <w:highlight w:val="none"/>
              </w:rPr>
              <w:t>.承诺函</w:t>
            </w:r>
          </w:p>
          <w:p w14:paraId="1709A714">
            <w:pPr>
              <w:spacing w:line="400" w:lineRule="exact"/>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val="en-US" w:eastAsia="zh-CN"/>
              </w:rPr>
              <w:t>12.投标文件PDF格式的电子档U盘一份</w:t>
            </w:r>
          </w:p>
        </w:tc>
      </w:tr>
      <w:tr w14:paraId="6690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6167D7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4.1.1</w:t>
            </w:r>
          </w:p>
        </w:tc>
        <w:tc>
          <w:tcPr>
            <w:tcW w:w="1515" w:type="dxa"/>
            <w:tcBorders>
              <w:top w:val="single" w:color="auto" w:sz="4" w:space="0"/>
              <w:left w:val="single" w:color="auto" w:sz="4" w:space="0"/>
              <w:bottom w:val="single" w:color="auto" w:sz="4" w:space="0"/>
              <w:right w:val="single" w:color="auto" w:sz="4" w:space="0"/>
            </w:tcBorders>
            <w:vAlign w:val="center"/>
          </w:tcPr>
          <w:p w14:paraId="77D7923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投标文件的密封</w:t>
            </w:r>
          </w:p>
        </w:tc>
        <w:tc>
          <w:tcPr>
            <w:tcW w:w="6092" w:type="dxa"/>
            <w:tcBorders>
              <w:top w:val="single" w:color="auto" w:sz="4" w:space="0"/>
              <w:left w:val="single" w:color="auto" w:sz="4" w:space="0"/>
              <w:bottom w:val="single" w:color="auto" w:sz="4" w:space="0"/>
              <w:right w:val="single" w:color="auto" w:sz="4" w:space="0"/>
            </w:tcBorders>
            <w:vAlign w:val="center"/>
          </w:tcPr>
          <w:p w14:paraId="24126330">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1.使用投标文件袋</w:t>
            </w:r>
          </w:p>
          <w:p w14:paraId="7073FC48">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2.密封并在投标文件袋处加盖投标人单位章，同时投标文件大袋应按本表第4.1.2项的规定写明相应内容。</w:t>
            </w:r>
          </w:p>
          <w:p w14:paraId="2CA239D0">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3.如果投标文件大袋未按上述规定封装，招标人拒绝接收。</w:t>
            </w:r>
          </w:p>
        </w:tc>
      </w:tr>
      <w:tr w14:paraId="45BC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6EA6E8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4.1.2</w:t>
            </w:r>
          </w:p>
        </w:tc>
        <w:tc>
          <w:tcPr>
            <w:tcW w:w="1515" w:type="dxa"/>
            <w:tcBorders>
              <w:top w:val="single" w:color="auto" w:sz="4" w:space="0"/>
              <w:left w:val="single" w:color="auto" w:sz="4" w:space="0"/>
              <w:bottom w:val="single" w:color="auto" w:sz="4" w:space="0"/>
              <w:right w:val="single" w:color="auto" w:sz="4" w:space="0"/>
            </w:tcBorders>
            <w:vAlign w:val="center"/>
          </w:tcPr>
          <w:p w14:paraId="7A9E41E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封套上写明</w:t>
            </w:r>
          </w:p>
        </w:tc>
        <w:tc>
          <w:tcPr>
            <w:tcW w:w="6092" w:type="dxa"/>
            <w:tcBorders>
              <w:top w:val="single" w:color="auto" w:sz="4" w:space="0"/>
              <w:left w:val="single" w:color="auto" w:sz="4" w:space="0"/>
              <w:bottom w:val="single" w:color="auto" w:sz="4" w:space="0"/>
              <w:right w:val="single" w:color="auto" w:sz="4" w:space="0"/>
            </w:tcBorders>
            <w:vAlign w:val="center"/>
          </w:tcPr>
          <w:p w14:paraId="2627ACD1">
            <w:pPr>
              <w:spacing w:line="400" w:lineRule="exact"/>
              <w:rPr>
                <w:rFonts w:hint="eastAsia"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项目名称：</w:t>
            </w:r>
            <w:r>
              <w:rPr>
                <w:rFonts w:hint="eastAsia" w:ascii="Times New Roman" w:hAnsi="Times New Roman" w:eastAsia="方正仿宋_GBK" w:cs="Times New Roman"/>
                <w:sz w:val="28"/>
                <w:szCs w:val="28"/>
                <w:highlight w:val="none"/>
              </w:rPr>
              <w:t>重庆财经学院2026年暑期校园设施维修整改项目（宿舍、食堂及公共区域部分、教学楼部分）</w:t>
            </w:r>
          </w:p>
          <w:p w14:paraId="42A99390">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投标人名称：</w:t>
            </w:r>
            <w:r>
              <w:rPr>
                <w:rFonts w:ascii="Times New Roman" w:hAnsi="Times New Roman" w:eastAsia="方正仿宋_GBK" w:cs="Times New Roman"/>
                <w:sz w:val="28"/>
                <w:szCs w:val="28"/>
                <w:highlight w:val="none"/>
                <w:u w:val="single"/>
              </w:rPr>
              <w:t xml:space="preserve">             </w:t>
            </w:r>
            <w:r>
              <w:rPr>
                <w:rFonts w:ascii="Times New Roman" w:hAnsi="Times New Roman" w:eastAsia="方正仿宋_GBK" w:cs="Times New Roman"/>
                <w:sz w:val="28"/>
                <w:szCs w:val="28"/>
                <w:highlight w:val="none"/>
              </w:rPr>
              <w:t>（投标人盖章）</w:t>
            </w:r>
          </w:p>
          <w:p w14:paraId="7E8EC23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 xml:space="preserve">投标文件 在开标前不得开启 </w:t>
            </w:r>
          </w:p>
        </w:tc>
      </w:tr>
      <w:tr w14:paraId="29DE1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865" w:type="dxa"/>
            <w:tcBorders>
              <w:top w:val="single" w:color="auto" w:sz="4" w:space="0"/>
              <w:left w:val="single" w:color="auto" w:sz="4" w:space="0"/>
              <w:bottom w:val="single" w:color="auto" w:sz="4" w:space="0"/>
              <w:right w:val="single" w:color="auto" w:sz="4" w:space="0"/>
            </w:tcBorders>
            <w:vAlign w:val="center"/>
          </w:tcPr>
          <w:p w14:paraId="76DA0D3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4.2.1</w:t>
            </w:r>
          </w:p>
        </w:tc>
        <w:tc>
          <w:tcPr>
            <w:tcW w:w="1515" w:type="dxa"/>
            <w:tcBorders>
              <w:top w:val="single" w:color="auto" w:sz="4" w:space="0"/>
              <w:left w:val="single" w:color="auto" w:sz="4" w:space="0"/>
              <w:bottom w:val="single" w:color="auto" w:sz="4" w:space="0"/>
              <w:right w:val="single" w:color="auto" w:sz="4" w:space="0"/>
            </w:tcBorders>
            <w:vAlign w:val="center"/>
          </w:tcPr>
          <w:p w14:paraId="263A79E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投标截止时间</w:t>
            </w:r>
          </w:p>
        </w:tc>
        <w:tc>
          <w:tcPr>
            <w:tcW w:w="6092" w:type="dxa"/>
            <w:tcBorders>
              <w:top w:val="single" w:color="auto" w:sz="4" w:space="0"/>
              <w:left w:val="single" w:color="auto" w:sz="4" w:space="0"/>
              <w:bottom w:val="single" w:color="auto" w:sz="4" w:space="0"/>
              <w:right w:val="single" w:color="auto" w:sz="4" w:space="0"/>
            </w:tcBorders>
            <w:vAlign w:val="center"/>
          </w:tcPr>
          <w:p w14:paraId="2C649613">
            <w:pPr>
              <w:spacing w:line="400" w:lineRule="exact"/>
              <w:jc w:val="both"/>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见招标公告</w:t>
            </w:r>
          </w:p>
        </w:tc>
      </w:tr>
      <w:tr w14:paraId="582F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957795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4.2.2</w:t>
            </w:r>
          </w:p>
        </w:tc>
        <w:tc>
          <w:tcPr>
            <w:tcW w:w="1515" w:type="dxa"/>
            <w:tcBorders>
              <w:top w:val="single" w:color="auto" w:sz="4" w:space="0"/>
              <w:left w:val="single" w:color="auto" w:sz="4" w:space="0"/>
              <w:bottom w:val="single" w:color="auto" w:sz="4" w:space="0"/>
              <w:right w:val="single" w:color="auto" w:sz="4" w:space="0"/>
            </w:tcBorders>
            <w:vAlign w:val="center"/>
          </w:tcPr>
          <w:p w14:paraId="3BD70FF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递交投标文件地点</w:t>
            </w:r>
          </w:p>
        </w:tc>
        <w:tc>
          <w:tcPr>
            <w:tcW w:w="6092" w:type="dxa"/>
            <w:tcBorders>
              <w:top w:val="single" w:color="auto" w:sz="4" w:space="0"/>
              <w:left w:val="single" w:color="auto" w:sz="4" w:space="0"/>
              <w:bottom w:val="single" w:color="auto" w:sz="4" w:space="0"/>
              <w:right w:val="single" w:color="auto" w:sz="4" w:space="0"/>
            </w:tcBorders>
            <w:vAlign w:val="center"/>
          </w:tcPr>
          <w:p w14:paraId="448C5F41">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见投标时间截止公告</w:t>
            </w:r>
          </w:p>
        </w:tc>
      </w:tr>
      <w:tr w14:paraId="21F4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52AC1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4.2.3</w:t>
            </w:r>
          </w:p>
        </w:tc>
        <w:tc>
          <w:tcPr>
            <w:tcW w:w="1515" w:type="dxa"/>
            <w:tcBorders>
              <w:top w:val="single" w:color="auto" w:sz="4" w:space="0"/>
              <w:left w:val="single" w:color="auto" w:sz="4" w:space="0"/>
              <w:bottom w:val="single" w:color="auto" w:sz="4" w:space="0"/>
              <w:right w:val="single" w:color="auto" w:sz="4" w:space="0"/>
            </w:tcBorders>
            <w:vAlign w:val="center"/>
          </w:tcPr>
          <w:p w14:paraId="12A0463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是否退还投标文件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29B1B838">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否</w:t>
            </w:r>
          </w:p>
        </w:tc>
      </w:tr>
      <w:tr w14:paraId="5086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EBAA4C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5</w:t>
            </w:r>
          </w:p>
        </w:tc>
        <w:tc>
          <w:tcPr>
            <w:tcW w:w="1515" w:type="dxa"/>
            <w:tcBorders>
              <w:top w:val="single" w:color="auto" w:sz="4" w:space="0"/>
              <w:left w:val="single" w:color="auto" w:sz="4" w:space="0"/>
              <w:bottom w:val="single" w:color="auto" w:sz="4" w:space="0"/>
              <w:right w:val="single" w:color="auto" w:sz="4" w:space="0"/>
            </w:tcBorders>
            <w:vAlign w:val="center"/>
          </w:tcPr>
          <w:p w14:paraId="69503C4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开标会</w:t>
            </w:r>
          </w:p>
        </w:tc>
        <w:tc>
          <w:tcPr>
            <w:tcW w:w="6092" w:type="dxa"/>
            <w:tcBorders>
              <w:top w:val="single" w:color="auto" w:sz="4" w:space="0"/>
              <w:left w:val="single" w:color="auto" w:sz="4" w:space="0"/>
              <w:bottom w:val="single" w:color="auto" w:sz="4" w:space="0"/>
              <w:right w:val="single" w:color="auto" w:sz="4" w:space="0"/>
            </w:tcBorders>
            <w:vAlign w:val="center"/>
          </w:tcPr>
          <w:p w14:paraId="4626909E">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开标会由重庆财经学</w:t>
            </w:r>
            <w:r>
              <w:rPr>
                <w:rFonts w:ascii="Times New Roman" w:hAnsi="Times New Roman" w:eastAsia="方正仿宋_GBK" w:cs="Times New Roman"/>
                <w:color w:val="auto"/>
                <w:sz w:val="28"/>
                <w:szCs w:val="28"/>
                <w:highlight w:val="none"/>
              </w:rPr>
              <w:t>院招</w:t>
            </w:r>
            <w:r>
              <w:rPr>
                <w:rFonts w:hint="eastAsia" w:ascii="Times New Roman" w:hAnsi="Times New Roman" w:eastAsia="方正仿宋_GBK" w:cs="Times New Roman"/>
                <w:color w:val="auto"/>
                <w:sz w:val="28"/>
                <w:szCs w:val="28"/>
                <w:highlight w:val="none"/>
                <w:lang w:val="en-US" w:eastAsia="zh-CN"/>
              </w:rPr>
              <w:t>采</w:t>
            </w:r>
            <w:r>
              <w:rPr>
                <w:rFonts w:ascii="Times New Roman" w:hAnsi="Times New Roman" w:eastAsia="方正仿宋_GBK" w:cs="Times New Roman"/>
                <w:color w:val="auto"/>
                <w:sz w:val="28"/>
                <w:szCs w:val="28"/>
                <w:highlight w:val="none"/>
              </w:rPr>
              <w:t>办公室主持</w:t>
            </w:r>
          </w:p>
        </w:tc>
      </w:tr>
      <w:tr w14:paraId="5030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2AB11E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5.1</w:t>
            </w:r>
          </w:p>
        </w:tc>
        <w:tc>
          <w:tcPr>
            <w:tcW w:w="1515" w:type="dxa"/>
            <w:tcBorders>
              <w:top w:val="single" w:color="auto" w:sz="4" w:space="0"/>
              <w:left w:val="single" w:color="auto" w:sz="4" w:space="0"/>
              <w:bottom w:val="single" w:color="auto" w:sz="4" w:space="0"/>
              <w:right w:val="single" w:color="auto" w:sz="4" w:space="0"/>
            </w:tcBorders>
            <w:vAlign w:val="center"/>
          </w:tcPr>
          <w:p w14:paraId="57DB70A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开标时间和地点</w:t>
            </w:r>
          </w:p>
        </w:tc>
        <w:tc>
          <w:tcPr>
            <w:tcW w:w="6092" w:type="dxa"/>
            <w:tcBorders>
              <w:top w:val="single" w:color="auto" w:sz="4" w:space="0"/>
              <w:left w:val="single" w:color="auto" w:sz="4" w:space="0"/>
              <w:bottom w:val="single" w:color="auto" w:sz="4" w:space="0"/>
              <w:right w:val="single" w:color="auto" w:sz="4" w:space="0"/>
            </w:tcBorders>
            <w:vAlign w:val="center"/>
          </w:tcPr>
          <w:p w14:paraId="187CF841">
            <w:pPr>
              <w:spacing w:line="400" w:lineRule="exac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开标时间：开标时间</w:t>
            </w:r>
            <w:r>
              <w:rPr>
                <w:rFonts w:hint="eastAsia" w:ascii="Times New Roman" w:hAnsi="Times New Roman" w:eastAsia="方正仿宋_GBK" w:cs="Times New Roman"/>
                <w:sz w:val="28"/>
                <w:szCs w:val="28"/>
                <w:highlight w:val="none"/>
                <w:lang w:val="en-US" w:eastAsia="zh-CN"/>
              </w:rPr>
              <w:t>另行</w:t>
            </w:r>
            <w:r>
              <w:rPr>
                <w:rFonts w:hint="eastAsia" w:ascii="Times New Roman" w:hAnsi="Times New Roman" w:eastAsia="方正仿宋_GBK" w:cs="Times New Roman"/>
                <w:sz w:val="28"/>
                <w:szCs w:val="28"/>
                <w:highlight w:val="none"/>
              </w:rPr>
              <w:t>通知。</w:t>
            </w:r>
          </w:p>
          <w:p w14:paraId="0D4CA3B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开标地点：重庆财经学院</w:t>
            </w:r>
          </w:p>
        </w:tc>
      </w:tr>
      <w:tr w14:paraId="4C576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EF0021E">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6</w:t>
            </w:r>
          </w:p>
        </w:tc>
        <w:tc>
          <w:tcPr>
            <w:tcW w:w="1515" w:type="dxa"/>
            <w:tcBorders>
              <w:top w:val="single" w:color="auto" w:sz="4" w:space="0"/>
              <w:left w:val="single" w:color="auto" w:sz="4" w:space="0"/>
              <w:bottom w:val="single" w:color="auto" w:sz="4" w:space="0"/>
              <w:right w:val="single" w:color="auto" w:sz="4" w:space="0"/>
            </w:tcBorders>
            <w:vAlign w:val="center"/>
          </w:tcPr>
          <w:p w14:paraId="088E190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评标</w:t>
            </w:r>
          </w:p>
        </w:tc>
        <w:tc>
          <w:tcPr>
            <w:tcW w:w="6092" w:type="dxa"/>
            <w:tcBorders>
              <w:top w:val="single" w:color="auto" w:sz="4" w:space="0"/>
              <w:left w:val="single" w:color="auto" w:sz="4" w:space="0"/>
              <w:bottom w:val="single" w:color="auto" w:sz="4" w:space="0"/>
              <w:right w:val="single" w:color="auto" w:sz="4" w:space="0"/>
            </w:tcBorders>
            <w:vAlign w:val="center"/>
          </w:tcPr>
          <w:p w14:paraId="4E63238B">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本项目评标委员会按照本次招标文件要求进行评标</w:t>
            </w:r>
          </w:p>
        </w:tc>
      </w:tr>
      <w:tr w14:paraId="7452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0AEFC3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6.1</w:t>
            </w:r>
          </w:p>
        </w:tc>
        <w:tc>
          <w:tcPr>
            <w:tcW w:w="1515" w:type="dxa"/>
            <w:tcBorders>
              <w:top w:val="single" w:color="auto" w:sz="4" w:space="0"/>
              <w:left w:val="single" w:color="auto" w:sz="4" w:space="0"/>
              <w:bottom w:val="single" w:color="auto" w:sz="4" w:space="0"/>
              <w:right w:val="single" w:color="auto" w:sz="4" w:space="0"/>
            </w:tcBorders>
            <w:vAlign w:val="center"/>
          </w:tcPr>
          <w:p w14:paraId="640EA132">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评标委员会的组建</w:t>
            </w:r>
          </w:p>
        </w:tc>
        <w:tc>
          <w:tcPr>
            <w:tcW w:w="6092" w:type="dxa"/>
            <w:tcBorders>
              <w:top w:val="single" w:color="auto" w:sz="4" w:space="0"/>
              <w:left w:val="single" w:color="auto" w:sz="4" w:space="0"/>
              <w:bottom w:val="single" w:color="auto" w:sz="4" w:space="0"/>
              <w:right w:val="single" w:color="auto" w:sz="4" w:space="0"/>
            </w:tcBorders>
            <w:vAlign w:val="center"/>
          </w:tcPr>
          <w:p w14:paraId="204AE57D">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由招标人根据重庆财经学院</w:t>
            </w:r>
            <w:r>
              <w:rPr>
                <w:rFonts w:hint="eastAsia" w:ascii="Times New Roman" w:hAnsi="Times New Roman" w:eastAsia="方正仿宋_GBK" w:cs="Times New Roman"/>
                <w:color w:val="auto"/>
                <w:sz w:val="28"/>
                <w:szCs w:val="28"/>
                <w:highlight w:val="none"/>
                <w:lang w:val="en-US" w:eastAsia="zh-CN"/>
              </w:rPr>
              <w:t>招采</w:t>
            </w:r>
            <w:r>
              <w:rPr>
                <w:rFonts w:ascii="Times New Roman" w:hAnsi="Times New Roman" w:eastAsia="方正仿宋_GBK" w:cs="Times New Roman"/>
                <w:color w:val="auto"/>
                <w:sz w:val="28"/>
                <w:szCs w:val="28"/>
                <w:highlight w:val="none"/>
              </w:rPr>
              <w:t>管理办法组建</w:t>
            </w:r>
          </w:p>
        </w:tc>
      </w:tr>
      <w:tr w14:paraId="64E5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519879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7.1</w:t>
            </w:r>
          </w:p>
        </w:tc>
        <w:tc>
          <w:tcPr>
            <w:tcW w:w="1515" w:type="dxa"/>
            <w:tcBorders>
              <w:top w:val="single" w:color="auto" w:sz="4" w:space="0"/>
              <w:left w:val="single" w:color="auto" w:sz="4" w:space="0"/>
              <w:bottom w:val="single" w:color="auto" w:sz="4" w:space="0"/>
              <w:right w:val="single" w:color="auto" w:sz="4" w:space="0"/>
            </w:tcBorders>
            <w:vAlign w:val="center"/>
          </w:tcPr>
          <w:p w14:paraId="5F74194D">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是否授权评标委员会确定中标人</w:t>
            </w:r>
          </w:p>
        </w:tc>
        <w:tc>
          <w:tcPr>
            <w:tcW w:w="6092" w:type="dxa"/>
            <w:tcBorders>
              <w:top w:val="single" w:color="auto" w:sz="4" w:space="0"/>
              <w:left w:val="single" w:color="auto" w:sz="4" w:space="0"/>
              <w:bottom w:val="single" w:color="auto" w:sz="4" w:space="0"/>
              <w:right w:val="single" w:color="auto" w:sz="4" w:space="0"/>
            </w:tcBorders>
            <w:vAlign w:val="center"/>
          </w:tcPr>
          <w:p w14:paraId="03FB9091">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否，评标委员会按照由高到低的顺序依次推荐1～3名为中标候选人。</w:t>
            </w:r>
          </w:p>
        </w:tc>
      </w:tr>
      <w:tr w14:paraId="4E4C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ED9178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8.1</w:t>
            </w:r>
          </w:p>
        </w:tc>
        <w:tc>
          <w:tcPr>
            <w:tcW w:w="1515" w:type="dxa"/>
            <w:tcBorders>
              <w:top w:val="single" w:color="auto" w:sz="4" w:space="0"/>
              <w:left w:val="single" w:color="auto" w:sz="4" w:space="0"/>
              <w:bottom w:val="single" w:color="auto" w:sz="4" w:space="0"/>
              <w:right w:val="single" w:color="auto" w:sz="4" w:space="0"/>
            </w:tcBorders>
            <w:vAlign w:val="center"/>
          </w:tcPr>
          <w:p w14:paraId="496867F0">
            <w:pPr>
              <w:spacing w:line="400" w:lineRule="exact"/>
              <w:jc w:val="center"/>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rPr>
              <w:t>重新招标和不再招标</w:t>
            </w:r>
          </w:p>
        </w:tc>
        <w:tc>
          <w:tcPr>
            <w:tcW w:w="6092" w:type="dxa"/>
            <w:tcBorders>
              <w:top w:val="single" w:color="auto" w:sz="4" w:space="0"/>
              <w:left w:val="single" w:color="auto" w:sz="4" w:space="0"/>
              <w:bottom w:val="single" w:color="auto" w:sz="4" w:space="0"/>
              <w:right w:val="single" w:color="auto" w:sz="4" w:space="0"/>
            </w:tcBorders>
            <w:vAlign w:val="center"/>
          </w:tcPr>
          <w:p w14:paraId="3E49C500">
            <w:pPr>
              <w:spacing w:line="400" w:lineRule="exact"/>
              <w:rPr>
                <w:rFonts w:hint="eastAsia"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b/>
                <w:bCs/>
                <w:color w:val="auto"/>
                <w:sz w:val="28"/>
                <w:szCs w:val="28"/>
                <w:highlight w:val="none"/>
              </w:rPr>
              <w:t>重新招标：</w:t>
            </w:r>
            <w:r>
              <w:rPr>
                <w:rFonts w:hint="eastAsia" w:ascii="Times New Roman" w:hAnsi="Times New Roman" w:eastAsia="方正仿宋_GBK" w:cs="Times New Roman"/>
                <w:color w:val="auto"/>
                <w:sz w:val="28"/>
                <w:szCs w:val="28"/>
                <w:highlight w:val="none"/>
              </w:rPr>
              <w:t>（1）投标截止时间止，投标人少于三个的；（2）评标后合格的投标人少于三个的。</w:t>
            </w:r>
          </w:p>
          <w:p w14:paraId="6C88D344">
            <w:pPr>
              <w:spacing w:line="400" w:lineRule="exac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b/>
                <w:bCs/>
                <w:color w:val="auto"/>
                <w:sz w:val="28"/>
                <w:szCs w:val="28"/>
                <w:highlight w:val="none"/>
              </w:rPr>
              <w:t>不再招标：</w:t>
            </w:r>
            <w:r>
              <w:rPr>
                <w:rFonts w:hint="eastAsia" w:ascii="Times New Roman" w:hAnsi="Times New Roman" w:eastAsia="方正仿宋_GBK" w:cs="Times New Roman"/>
                <w:color w:val="auto"/>
                <w:sz w:val="28"/>
                <w:szCs w:val="28"/>
                <w:highlight w:val="none"/>
              </w:rPr>
              <w:t>若调整采购需求重新招标仍然失败的，可以采用竞争性谈判或单一来源的方式执行本项目</w:t>
            </w:r>
          </w:p>
        </w:tc>
      </w:tr>
      <w:tr w14:paraId="73C0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242671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7879CD25">
            <w:pPr>
              <w:adjustRightInd w:val="0"/>
              <w:spacing w:line="400" w:lineRule="exact"/>
              <w:ind w:left="480"/>
              <w:jc w:val="center"/>
              <w:rPr>
                <w:rFonts w:ascii="Times New Roman" w:hAnsi="Times New Roman" w:eastAsia="方正仿宋_GBK" w:cs="Times New Roman"/>
                <w:b/>
                <w:color w:val="auto"/>
                <w:sz w:val="28"/>
                <w:szCs w:val="28"/>
                <w:highlight w:val="none"/>
              </w:rPr>
            </w:pPr>
            <w:r>
              <w:rPr>
                <w:rFonts w:ascii="Times New Roman" w:hAnsi="Times New Roman" w:eastAsia="方正仿宋_GBK" w:cs="Times New Roman"/>
                <w:color w:val="auto"/>
                <w:sz w:val="28"/>
                <w:szCs w:val="28"/>
                <w:highlight w:val="none"/>
              </w:rPr>
              <w:t>补充内容</w:t>
            </w:r>
          </w:p>
        </w:tc>
      </w:tr>
      <w:tr w14:paraId="2807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88A7F2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9.1</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643D8AEE">
            <w:pPr>
              <w:spacing w:line="400" w:lineRule="exact"/>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color w:val="auto"/>
                <w:sz w:val="28"/>
                <w:szCs w:val="28"/>
                <w:highlight w:val="none"/>
              </w:rPr>
              <w:t>1.投标人收到中标通知书3天后，投标保证金自动转为履约保证金，履约保证金按不超过合同金额的10%收取，多退少补（无息）。</w:t>
            </w:r>
          </w:p>
        </w:tc>
      </w:tr>
      <w:tr w14:paraId="1E6C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D2C93F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9.2</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4235A0F5">
            <w:pPr>
              <w:spacing w:line="400" w:lineRule="exact"/>
              <w:jc w:val="left"/>
              <w:rPr>
                <w:rFonts w:ascii="Times New Roman" w:hAnsi="Times New Roman" w:eastAsia="方正仿宋_GBK" w:cs="Times New Roman"/>
                <w:b/>
                <w:sz w:val="28"/>
                <w:szCs w:val="28"/>
                <w:highlight w:val="none"/>
              </w:rPr>
            </w:pPr>
            <w:r>
              <w:rPr>
                <w:rFonts w:ascii="Times New Roman" w:hAnsi="Times New Roman" w:eastAsia="方正仿宋_GBK" w:cs="Times New Roman"/>
                <w:sz w:val="28"/>
                <w:szCs w:val="28"/>
                <w:highlight w:val="none"/>
              </w:rPr>
              <w:t>本项目从签订合同起，</w:t>
            </w:r>
            <w:r>
              <w:rPr>
                <w:rFonts w:ascii="Times New Roman" w:hAnsi="Times New Roman" w:eastAsia="方正仿宋_GBK" w:cs="Times New Roman"/>
                <w:color w:val="auto"/>
                <w:sz w:val="28"/>
                <w:szCs w:val="28"/>
                <w:highlight w:val="none"/>
              </w:rPr>
              <w:t>中标方应按照招标方的要求将所</w:t>
            </w:r>
            <w:r>
              <w:rPr>
                <w:rFonts w:hint="eastAsia" w:ascii="Times New Roman" w:hAnsi="Times New Roman" w:eastAsia="方正仿宋_GBK" w:cs="Times New Roman"/>
                <w:color w:val="auto"/>
                <w:sz w:val="28"/>
                <w:szCs w:val="28"/>
                <w:highlight w:val="none"/>
                <w:lang w:val="en-US" w:eastAsia="zh-CN"/>
              </w:rPr>
              <w:t>有</w:t>
            </w:r>
            <w:r>
              <w:rPr>
                <w:rFonts w:ascii="Times New Roman" w:hAnsi="Times New Roman" w:eastAsia="方正仿宋_GBK" w:cs="Times New Roman"/>
                <w:color w:val="auto"/>
                <w:sz w:val="28"/>
                <w:szCs w:val="28"/>
                <w:highlight w:val="none"/>
              </w:rPr>
              <w:t>的</w:t>
            </w:r>
            <w:ins w:id="87" w:author="Smile" w:date="2026-07-02T11:02:26Z">
              <w:r>
                <w:rPr>
                  <w:rFonts w:hint="eastAsia" w:ascii="Times New Roman" w:hAnsi="Times New Roman" w:eastAsia="方正仿宋_GBK" w:cs="Times New Roman"/>
                  <w:color w:val="auto"/>
                  <w:sz w:val="28"/>
                  <w:szCs w:val="28"/>
                  <w:highlight w:val="none"/>
                  <w:lang w:eastAsia="zh-CN"/>
                </w:rPr>
                <w:t>维修</w:t>
              </w:r>
            </w:ins>
            <w:ins w:id="88" w:author="Smile" w:date="2026-07-02T11:02:36Z">
              <w:r>
                <w:rPr>
                  <w:rFonts w:hint="eastAsia" w:ascii="Times New Roman" w:hAnsi="Times New Roman" w:eastAsia="方正仿宋_GBK" w:cs="Times New Roman"/>
                  <w:color w:val="auto"/>
                  <w:sz w:val="28"/>
                  <w:szCs w:val="28"/>
                  <w:highlight w:val="none"/>
                  <w:lang w:eastAsia="zh-CN"/>
                </w:rPr>
                <w:t>项</w:t>
              </w:r>
            </w:ins>
            <w:r>
              <w:rPr>
                <w:rFonts w:hint="eastAsia" w:ascii="Times New Roman" w:hAnsi="Times New Roman" w:eastAsia="方正仿宋_GBK" w:cs="Times New Roman"/>
                <w:color w:val="auto"/>
                <w:sz w:val="28"/>
                <w:szCs w:val="28"/>
                <w:highlight w:val="none"/>
                <w:lang w:val="en-US" w:eastAsia="zh-CN"/>
              </w:rPr>
              <w:t>目</w:t>
            </w:r>
            <w:ins w:id="89" w:author="Smile" w:date="2026-07-02T11:03:02Z">
              <w:r>
                <w:rPr>
                  <w:rFonts w:hint="eastAsia" w:ascii="Times New Roman" w:hAnsi="Times New Roman" w:eastAsia="方正仿宋_GBK" w:cs="Times New Roman"/>
                  <w:color w:val="auto"/>
                  <w:sz w:val="28"/>
                  <w:szCs w:val="28"/>
                  <w:highlight w:val="none"/>
                  <w:lang w:eastAsia="zh-CN"/>
                </w:rPr>
                <w:t>完成</w:t>
              </w:r>
            </w:ins>
            <w:r>
              <w:rPr>
                <w:rFonts w:ascii="Times New Roman" w:hAnsi="Times New Roman" w:eastAsia="方正仿宋_GBK" w:cs="Times New Roman"/>
                <w:color w:val="auto"/>
                <w:sz w:val="28"/>
                <w:szCs w:val="28"/>
                <w:highlight w:val="none"/>
              </w:rPr>
              <w:t>。若规定时间内中标方未能完成本项目，招标人有权不退还履约保证金并追究中标方的责任。</w:t>
            </w:r>
            <w:r>
              <w:rPr>
                <w:color w:val="auto"/>
              </w:rPr>
              <w:commentReference w:id="1"/>
            </w:r>
          </w:p>
        </w:tc>
      </w:tr>
      <w:tr w14:paraId="3A41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865" w:type="dxa"/>
            <w:tcBorders>
              <w:top w:val="single" w:color="auto" w:sz="4" w:space="0"/>
              <w:left w:val="single" w:color="auto" w:sz="4" w:space="0"/>
              <w:bottom w:val="single" w:color="auto" w:sz="4" w:space="0"/>
              <w:right w:val="single" w:color="auto" w:sz="4" w:space="0"/>
            </w:tcBorders>
            <w:vAlign w:val="center"/>
          </w:tcPr>
          <w:p w14:paraId="495930B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9.3</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49F7C556">
            <w:pPr>
              <w:shd w:val="clear"/>
              <w:adjustRightInd w:val="0"/>
              <w:spacing w:line="400" w:lineRule="exact"/>
              <w:jc w:val="left"/>
              <w:textAlignment w:val="baseline"/>
              <w:rPr>
                <w:rFonts w:hint="eastAsia" w:ascii="Times New Roman" w:hAnsi="Times New Roman" w:eastAsia="方正仿宋_GBK" w:cs="Times New Roman"/>
                <w:b w:val="0"/>
                <w:bCs/>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付款条件</w:t>
            </w:r>
            <w:r>
              <w:rPr>
                <w:rFonts w:hint="eastAsia" w:ascii="Times New Roman" w:hAnsi="Times New Roman" w:eastAsia="方正仿宋_GBK" w:cs="Times New Roman"/>
                <w:b w:val="0"/>
                <w:bCs/>
                <w:color w:val="auto"/>
                <w:sz w:val="28"/>
                <w:szCs w:val="28"/>
                <w:highlight w:val="none"/>
                <w:lang w:val="en-US" w:eastAsia="zh-CN"/>
              </w:rPr>
              <w:t>：按合同要求所有项目完成、验收合格并履行完验收手续后，甲方通知乙方开具全额正规税务发票并同时提供汇款单位名称、帐号、开户行等，并按相关程度进行款项支付。</w:t>
            </w:r>
          </w:p>
          <w:p w14:paraId="13916BA7">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付款方式（最终以合同为准）：</w:t>
            </w:r>
          </w:p>
          <w:p w14:paraId="70F420D7">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1.项目验收合格后，30个工作日内支付60%合同款；</w:t>
            </w:r>
          </w:p>
          <w:p w14:paraId="0BC35A24">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2.首付款一年后，招标人支付合同款的30%；</w:t>
            </w:r>
          </w:p>
          <w:p w14:paraId="37FD87EF">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3.质保期满后，招标人支付10%的剩余合同款（无息）</w:t>
            </w:r>
          </w:p>
          <w:p w14:paraId="0804B4EF">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3.结算原则：</w:t>
            </w:r>
          </w:p>
          <w:p w14:paraId="0871DDA3">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（1）结算价款＝签约合同价±甲方认定的变更签证价款－违约金（如有）-其他（如有）。</w:t>
            </w:r>
          </w:p>
          <w:p w14:paraId="46810557">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（2）设计变更及调整、施工过程中出现新增项目（含招标范围以外的项目）由中标人在该变更、新增项目启动前向招标人提出，经招标人审核同意方可实施。计价方法如下：</w:t>
            </w:r>
          </w:p>
          <w:p w14:paraId="237C2343">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①中标人报价工程量清单中有相同清单项目，采用该项目的价款；</w:t>
            </w:r>
          </w:p>
          <w:p w14:paraId="74BF6724">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②中标人报价工程量清单中没有相同清单项目的，由双方协商确定该项目的价款。</w:t>
            </w:r>
          </w:p>
          <w:p w14:paraId="0C682C1E">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4.投标方已结合招标文件对现场有充分了解，对图纸中表示不完善之处已有充分认识，及应完成的工程内容以及因此而必须的措施费用均已包括在合同 各项单价中。</w:t>
            </w:r>
          </w:p>
          <w:p w14:paraId="0FE4002B">
            <w:pPr>
              <w:shd w:val="clear"/>
              <w:adjustRightInd w:val="0"/>
              <w:spacing w:line="400" w:lineRule="exact"/>
              <w:jc w:val="left"/>
              <w:textAlignment w:val="baseline"/>
              <w:rPr>
                <w:rFonts w:ascii="Times New Roman" w:hAnsi="Times New Roman" w:eastAsia="方正仿宋_GBK" w:cs="Times New Roman"/>
                <w:b/>
                <w:sz w:val="28"/>
                <w:szCs w:val="28"/>
                <w:highlight w:val="none"/>
              </w:rPr>
            </w:pPr>
            <w:r>
              <w:rPr>
                <w:rFonts w:hint="eastAsia" w:ascii="Times New Roman" w:hAnsi="Times New Roman" w:eastAsia="方正仿宋_GBK" w:cs="Times New Roman"/>
                <w:b/>
                <w:bCs w:val="0"/>
                <w:color w:val="auto"/>
                <w:sz w:val="28"/>
                <w:szCs w:val="28"/>
                <w:highlight w:val="none"/>
                <w:lang w:val="en-US" w:eastAsia="zh-CN"/>
              </w:rPr>
              <w:t>5.由于投标方深化后仍有不清不细，所发生的变更视同含在合同单价内，结算时不予调整。</w:t>
            </w:r>
          </w:p>
        </w:tc>
      </w:tr>
    </w:tbl>
    <w:p w14:paraId="7792B14A">
      <w:pPr>
        <w:rPr>
          <w:rFonts w:ascii="Times New Roman" w:hAnsi="Times New Roman" w:eastAsia="方正楷体_GBK" w:cs="Times New Roman"/>
          <w:b/>
          <w:w w:val="99"/>
          <w:kern w:val="0"/>
          <w:sz w:val="32"/>
          <w:szCs w:val="32"/>
          <w:highlight w:val="none"/>
          <w:lang w:val="zh-CN"/>
        </w:rPr>
      </w:pPr>
      <w:r>
        <w:rPr>
          <w:rFonts w:ascii="Times New Roman" w:hAnsi="Times New Roman" w:eastAsia="方正楷体_GBK" w:cs="Times New Roman"/>
          <w:b/>
          <w:w w:val="99"/>
          <w:kern w:val="0"/>
          <w:sz w:val="32"/>
          <w:szCs w:val="32"/>
          <w:highlight w:val="none"/>
          <w:lang w:val="zh-CN"/>
        </w:rPr>
        <w:br w:type="page"/>
      </w:r>
    </w:p>
    <w:p w14:paraId="51A85AA5">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8" w:name="_Toc2637"/>
      <w:r>
        <w:rPr>
          <w:rFonts w:ascii="Times New Roman" w:hAnsi="Times New Roman" w:eastAsia="方正楷体_GBK" w:cs="Times New Roman"/>
          <w:b/>
          <w:w w:val="99"/>
          <w:kern w:val="0"/>
          <w:sz w:val="21"/>
          <w:szCs w:val="21"/>
          <w:highlight w:val="none"/>
          <w:lang w:val="zh-CN"/>
        </w:rPr>
        <w:t>1</w:t>
      </w:r>
      <w:r>
        <w:rPr>
          <w:rFonts w:ascii="Times New Roman" w:hAnsi="Times New Roman" w:eastAsia="方正楷体_GBK" w:cs="Times New Roman"/>
          <w:b/>
          <w:w w:val="99"/>
          <w:kern w:val="0"/>
          <w:sz w:val="21"/>
          <w:szCs w:val="21"/>
          <w:highlight w:val="none"/>
        </w:rPr>
        <w:t>.</w:t>
      </w:r>
      <w:r>
        <w:rPr>
          <w:rFonts w:ascii="Times New Roman" w:hAnsi="Times New Roman" w:eastAsia="方正楷体_GBK" w:cs="Times New Roman"/>
          <w:b/>
          <w:w w:val="99"/>
          <w:kern w:val="0"/>
          <w:sz w:val="21"/>
          <w:szCs w:val="21"/>
          <w:highlight w:val="none"/>
          <w:lang w:val="zh-CN"/>
        </w:rPr>
        <w:t>总则</w:t>
      </w:r>
      <w:bookmarkEnd w:id="8"/>
    </w:p>
    <w:p w14:paraId="42AA420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9" w:name="_Toc27601"/>
      <w:bookmarkStart w:id="10" w:name="_Toc531594736"/>
      <w:bookmarkStart w:id="11" w:name="_Toc334774165"/>
      <w:bookmarkStart w:id="12" w:name="_Toc12010"/>
      <w:r>
        <w:rPr>
          <w:rFonts w:ascii="Times New Roman" w:hAnsi="Times New Roman" w:eastAsia="方正仿宋_GBK" w:cs="Times New Roman"/>
          <w:b/>
          <w:kern w:val="0"/>
          <w:sz w:val="21"/>
          <w:szCs w:val="21"/>
          <w:highlight w:val="none"/>
        </w:rPr>
        <w:t>1.1 项目概况</w:t>
      </w:r>
      <w:bookmarkEnd w:id="9"/>
      <w:bookmarkEnd w:id="10"/>
      <w:bookmarkEnd w:id="11"/>
      <w:bookmarkEnd w:id="12"/>
    </w:p>
    <w:p w14:paraId="18B421C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3" w:name="_Toc23631"/>
      <w:r>
        <w:rPr>
          <w:rFonts w:ascii="Times New Roman" w:hAnsi="Times New Roman" w:eastAsia="方正仿宋_GBK" w:cs="Times New Roman"/>
          <w:kern w:val="0"/>
          <w:sz w:val="21"/>
          <w:szCs w:val="21"/>
          <w:highlight w:val="none"/>
        </w:rPr>
        <w:t>1.1.1 根据</w:t>
      </w:r>
      <w:r>
        <w:rPr>
          <w:rFonts w:ascii="Times New Roman" w:hAnsi="Times New Roman" w:eastAsia="方正仿宋_GBK" w:cs="Times New Roman"/>
          <w:color w:val="auto"/>
          <w:kern w:val="0"/>
          <w:sz w:val="21"/>
          <w:szCs w:val="21"/>
          <w:highlight w:val="none"/>
        </w:rPr>
        <w:t>《</w:t>
      </w:r>
      <w:r>
        <w:rPr>
          <w:rFonts w:hint="eastAsia" w:ascii="Times New Roman" w:hAnsi="Times New Roman" w:eastAsia="方正仿宋_GBK" w:cs="Times New Roman"/>
          <w:color w:val="auto"/>
          <w:kern w:val="0"/>
          <w:sz w:val="21"/>
          <w:szCs w:val="21"/>
          <w:highlight w:val="none"/>
          <w:lang w:val="en-US" w:eastAsia="zh-CN"/>
        </w:rPr>
        <w:t>重庆财经学院采购与招标工作管理办法</w:t>
      </w:r>
      <w:r>
        <w:rPr>
          <w:rFonts w:ascii="Times New Roman" w:hAnsi="Times New Roman" w:eastAsia="方正仿宋_GBK" w:cs="Times New Roman"/>
          <w:color w:val="auto"/>
          <w:kern w:val="0"/>
          <w:sz w:val="21"/>
          <w:szCs w:val="21"/>
          <w:highlight w:val="none"/>
        </w:rPr>
        <w:t>》等规定，对本项目货物采购及服务进行</w:t>
      </w:r>
      <w:r>
        <w:rPr>
          <w:rFonts w:hint="eastAsia" w:ascii="Times New Roman" w:hAnsi="Times New Roman" w:eastAsia="方正仿宋_GBK" w:cs="Times New Roman"/>
          <w:color w:val="auto"/>
          <w:kern w:val="0"/>
          <w:sz w:val="21"/>
          <w:szCs w:val="21"/>
          <w:highlight w:val="none"/>
          <w:lang w:eastAsia="zh-CN"/>
        </w:rPr>
        <w:t>挂网招标</w:t>
      </w:r>
      <w:r>
        <w:rPr>
          <w:rFonts w:ascii="Times New Roman" w:hAnsi="Times New Roman" w:eastAsia="方正仿宋_GBK" w:cs="Times New Roman"/>
          <w:color w:val="auto"/>
          <w:kern w:val="0"/>
          <w:sz w:val="21"/>
          <w:szCs w:val="21"/>
          <w:highlight w:val="none"/>
        </w:rPr>
        <w:t>。</w:t>
      </w:r>
      <w:bookmarkEnd w:id="13"/>
    </w:p>
    <w:p w14:paraId="18E39E8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4" w:name="_Toc12903"/>
      <w:bookmarkStart w:id="15" w:name="_Toc334774168"/>
      <w:bookmarkStart w:id="16" w:name="_Toc531594739"/>
      <w:bookmarkStart w:id="17" w:name="_Toc325636584"/>
      <w:bookmarkStart w:id="18" w:name="_Toc8901"/>
      <w:r>
        <w:rPr>
          <w:rFonts w:ascii="Times New Roman" w:hAnsi="Times New Roman" w:eastAsia="方正仿宋_GBK" w:cs="Times New Roman"/>
          <w:color w:val="auto"/>
          <w:kern w:val="0"/>
          <w:sz w:val="21"/>
          <w:szCs w:val="21"/>
          <w:highlight w:val="none"/>
        </w:rPr>
        <w:t>1.1.2 本招标项目名称、项目地点：见投标人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14"/>
    </w:p>
    <w:p w14:paraId="008D049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9" w:name="_Toc17751"/>
      <w:r>
        <w:rPr>
          <w:rFonts w:ascii="Times New Roman" w:hAnsi="Times New Roman" w:eastAsia="方正仿宋_GBK" w:cs="Times New Roman"/>
          <w:color w:val="auto"/>
          <w:kern w:val="0"/>
          <w:sz w:val="21"/>
          <w:szCs w:val="21"/>
          <w:highlight w:val="none"/>
        </w:rPr>
        <w:t>1.1.3 招标人名称、地址、联系方式：见投标人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19"/>
    </w:p>
    <w:p w14:paraId="777A9BD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0" w:name="_Toc200513128"/>
      <w:bookmarkStart w:id="21" w:name="_Toc317863424"/>
      <w:bookmarkStart w:id="22" w:name="_Toc325636582"/>
      <w:bookmarkStart w:id="23" w:name="_Toc334774166"/>
      <w:bookmarkStart w:id="24" w:name="_Toc531594737"/>
      <w:bookmarkStart w:id="25" w:name="_Toc31904"/>
      <w:bookmarkStart w:id="26" w:name="_Toc26892"/>
      <w:r>
        <w:rPr>
          <w:rFonts w:ascii="Times New Roman" w:hAnsi="Times New Roman" w:eastAsia="方正仿宋_GBK" w:cs="Times New Roman"/>
          <w:b/>
          <w:color w:val="auto"/>
          <w:kern w:val="0"/>
          <w:sz w:val="21"/>
          <w:szCs w:val="21"/>
          <w:highlight w:val="none"/>
        </w:rPr>
        <w:t xml:space="preserve">1.2 </w:t>
      </w:r>
      <w:bookmarkEnd w:id="20"/>
      <w:bookmarkEnd w:id="21"/>
      <w:bookmarkEnd w:id="22"/>
      <w:r>
        <w:rPr>
          <w:rFonts w:ascii="Times New Roman" w:hAnsi="Times New Roman" w:eastAsia="方正仿宋_GBK" w:cs="Times New Roman"/>
          <w:b/>
          <w:color w:val="auto"/>
          <w:kern w:val="0"/>
          <w:sz w:val="21"/>
          <w:szCs w:val="21"/>
          <w:highlight w:val="none"/>
        </w:rPr>
        <w:t>资金来源和落实情况</w:t>
      </w:r>
      <w:bookmarkEnd w:id="23"/>
      <w:bookmarkEnd w:id="24"/>
      <w:bookmarkEnd w:id="25"/>
      <w:bookmarkEnd w:id="26"/>
    </w:p>
    <w:p w14:paraId="1FC26AC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7" w:name="_Toc21457"/>
      <w:r>
        <w:rPr>
          <w:rFonts w:ascii="Times New Roman" w:hAnsi="Times New Roman" w:eastAsia="方正仿宋_GBK" w:cs="Times New Roman"/>
          <w:color w:val="auto"/>
          <w:kern w:val="0"/>
          <w:sz w:val="21"/>
          <w:szCs w:val="21"/>
          <w:highlight w:val="none"/>
        </w:rPr>
        <w:t>1.2.1 本招标项目的资金来源：见投标人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27"/>
    </w:p>
    <w:p w14:paraId="3D9D272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8" w:name="_Toc3975"/>
      <w:r>
        <w:rPr>
          <w:rFonts w:ascii="Times New Roman" w:hAnsi="Times New Roman" w:eastAsia="方正仿宋_GBK" w:cs="Times New Roman"/>
          <w:color w:val="auto"/>
          <w:kern w:val="0"/>
          <w:sz w:val="21"/>
          <w:szCs w:val="21"/>
          <w:highlight w:val="none"/>
        </w:rPr>
        <w:t>1.2.2 本招标项目的资金落实情况：见投标人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28"/>
    </w:p>
    <w:p w14:paraId="3D665A5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9" w:name="_Toc200513129"/>
      <w:bookmarkStart w:id="30" w:name="_Toc317863425"/>
      <w:bookmarkStart w:id="31" w:name="_Toc325636583"/>
      <w:bookmarkStart w:id="32" w:name="_Toc21275"/>
      <w:bookmarkStart w:id="33" w:name="_Toc531594738"/>
      <w:bookmarkStart w:id="34" w:name="_Toc334774167"/>
      <w:bookmarkStart w:id="35" w:name="_Toc12101"/>
      <w:r>
        <w:rPr>
          <w:rFonts w:ascii="Times New Roman" w:hAnsi="Times New Roman" w:eastAsia="方正仿宋_GBK" w:cs="Times New Roman"/>
          <w:b/>
          <w:color w:val="auto"/>
          <w:kern w:val="0"/>
          <w:sz w:val="21"/>
          <w:szCs w:val="21"/>
          <w:highlight w:val="none"/>
        </w:rPr>
        <w:t>1.3 招标</w:t>
      </w:r>
      <w:bookmarkEnd w:id="29"/>
      <w:bookmarkEnd w:id="30"/>
      <w:r>
        <w:rPr>
          <w:rFonts w:ascii="Times New Roman" w:hAnsi="Times New Roman" w:eastAsia="方正仿宋_GBK" w:cs="Times New Roman"/>
          <w:b/>
          <w:color w:val="auto"/>
          <w:kern w:val="0"/>
          <w:sz w:val="21"/>
          <w:szCs w:val="21"/>
          <w:highlight w:val="none"/>
        </w:rPr>
        <w:t>内容</w:t>
      </w:r>
      <w:bookmarkEnd w:id="31"/>
      <w:bookmarkEnd w:id="32"/>
      <w:bookmarkEnd w:id="33"/>
      <w:bookmarkEnd w:id="34"/>
      <w:bookmarkEnd w:id="35"/>
    </w:p>
    <w:p w14:paraId="63D6402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36" w:name="_Toc17048"/>
      <w:r>
        <w:rPr>
          <w:rFonts w:ascii="Times New Roman" w:hAnsi="Times New Roman" w:eastAsia="方正仿宋_GBK" w:cs="Times New Roman"/>
          <w:color w:val="auto"/>
          <w:kern w:val="0"/>
          <w:sz w:val="21"/>
          <w:szCs w:val="21"/>
          <w:highlight w:val="none"/>
        </w:rPr>
        <w:t>1.3.1 本次招标范围：见投标人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36"/>
    </w:p>
    <w:p w14:paraId="5D6E2BD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37" w:name="_Toc12138"/>
      <w:r>
        <w:rPr>
          <w:rFonts w:ascii="Times New Roman" w:hAnsi="Times New Roman" w:eastAsia="方正仿宋_GBK" w:cs="Times New Roman"/>
          <w:color w:val="auto"/>
          <w:kern w:val="0"/>
          <w:sz w:val="21"/>
          <w:szCs w:val="21"/>
          <w:highlight w:val="none"/>
        </w:rPr>
        <w:t>1.3.2 交货方式、交货时间：见投标人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37"/>
    </w:p>
    <w:p w14:paraId="3A89E54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38" w:name="_Toc14663"/>
      <w:r>
        <w:rPr>
          <w:rFonts w:ascii="Times New Roman" w:hAnsi="Times New Roman" w:eastAsia="方正仿宋_GBK" w:cs="Times New Roman"/>
          <w:color w:val="auto"/>
          <w:kern w:val="0"/>
          <w:sz w:val="21"/>
          <w:szCs w:val="21"/>
          <w:highlight w:val="none"/>
        </w:rPr>
        <w:t>1.3.3 伴随服务要求：见投标人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38"/>
    </w:p>
    <w:p w14:paraId="453019A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39" w:name="_Toc7332"/>
      <w:r>
        <w:rPr>
          <w:rFonts w:ascii="Times New Roman" w:hAnsi="Times New Roman" w:eastAsia="方正仿宋_GBK" w:cs="Times New Roman"/>
          <w:color w:val="auto"/>
          <w:kern w:val="0"/>
          <w:sz w:val="21"/>
          <w:szCs w:val="21"/>
          <w:highlight w:val="none"/>
        </w:rPr>
        <w:t>1.3.4 质量保证期：见投标人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39"/>
    </w:p>
    <w:p w14:paraId="2ED204B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40" w:name="_Toc23007"/>
      <w:r>
        <w:rPr>
          <w:rFonts w:ascii="Times New Roman" w:hAnsi="Times New Roman" w:eastAsia="方正仿宋_GBK" w:cs="Times New Roman"/>
          <w:color w:val="auto"/>
          <w:kern w:val="0"/>
          <w:sz w:val="21"/>
          <w:szCs w:val="21"/>
          <w:highlight w:val="none"/>
        </w:rPr>
        <w:t>1.3.5 质量要求：见投标人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40"/>
    </w:p>
    <w:p w14:paraId="27566AE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41" w:name="_Toc28074"/>
      <w:r>
        <w:rPr>
          <w:rFonts w:ascii="Times New Roman" w:hAnsi="Times New Roman" w:eastAsia="方正仿宋_GBK" w:cs="Times New Roman"/>
          <w:color w:val="auto"/>
          <w:kern w:val="0"/>
          <w:sz w:val="21"/>
          <w:szCs w:val="21"/>
          <w:highlight w:val="none"/>
        </w:rPr>
        <w:t>1.3.6 售后服务：见投标人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41"/>
    </w:p>
    <w:p w14:paraId="07BB2A5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42" w:name="_Toc2949"/>
      <w:r>
        <w:rPr>
          <w:rFonts w:ascii="Times New Roman" w:hAnsi="Times New Roman" w:eastAsia="方正仿宋_GBK" w:cs="Times New Roman"/>
          <w:color w:val="auto"/>
          <w:kern w:val="0"/>
          <w:sz w:val="21"/>
          <w:szCs w:val="21"/>
          <w:highlight w:val="none"/>
        </w:rPr>
        <w:t>1.3.7 项目验收：见投标人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42"/>
    </w:p>
    <w:p w14:paraId="59197E1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43" w:name="_Toc13097"/>
      <w:r>
        <w:rPr>
          <w:rFonts w:ascii="Times New Roman" w:hAnsi="Times New Roman" w:eastAsia="方正仿宋_GBK" w:cs="Times New Roman"/>
          <w:b/>
          <w:color w:val="auto"/>
          <w:kern w:val="0"/>
          <w:sz w:val="21"/>
          <w:szCs w:val="21"/>
          <w:highlight w:val="none"/>
        </w:rPr>
        <w:t>1.4 投标人资格要求</w:t>
      </w:r>
      <w:bookmarkEnd w:id="15"/>
      <w:bookmarkEnd w:id="16"/>
      <w:bookmarkEnd w:id="17"/>
      <w:bookmarkEnd w:id="18"/>
      <w:bookmarkEnd w:id="43"/>
    </w:p>
    <w:p w14:paraId="4206E94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44" w:name="_Toc20943"/>
      <w:r>
        <w:rPr>
          <w:rFonts w:ascii="Times New Roman" w:hAnsi="Times New Roman" w:eastAsia="方正仿宋_GBK" w:cs="Times New Roman"/>
          <w:color w:val="auto"/>
          <w:kern w:val="0"/>
          <w:sz w:val="21"/>
          <w:szCs w:val="21"/>
          <w:highlight w:val="none"/>
        </w:rPr>
        <w:t>1.4.1 投标人应具备承担本项目的资质条件、能力和信誉。</w:t>
      </w:r>
      <w:bookmarkEnd w:id="44"/>
    </w:p>
    <w:p w14:paraId="1E3060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45" w:name="_Toc10647"/>
      <w:r>
        <w:rPr>
          <w:rFonts w:ascii="Times New Roman" w:hAnsi="Times New Roman" w:eastAsia="方正仿宋_GBK" w:cs="Times New Roman"/>
          <w:color w:val="auto"/>
          <w:kern w:val="0"/>
          <w:sz w:val="21"/>
          <w:szCs w:val="21"/>
          <w:highlight w:val="none"/>
        </w:rPr>
        <w:t>1.4.2 本项目不接受联合体投标。</w:t>
      </w:r>
      <w:bookmarkEnd w:id="45"/>
    </w:p>
    <w:p w14:paraId="40F0E7D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46" w:name="_Toc27078"/>
      <w:r>
        <w:rPr>
          <w:rFonts w:ascii="Times New Roman" w:hAnsi="Times New Roman" w:eastAsia="方正仿宋_GBK" w:cs="Times New Roman"/>
          <w:color w:val="auto"/>
          <w:kern w:val="0"/>
          <w:sz w:val="21"/>
          <w:szCs w:val="21"/>
          <w:highlight w:val="none"/>
        </w:rPr>
        <w:t>1.4.3 投标人不得存在下列情形之一：</w:t>
      </w:r>
      <w:bookmarkEnd w:id="46"/>
    </w:p>
    <w:p w14:paraId="74FA97D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47" w:name="_Toc27288"/>
      <w:r>
        <w:rPr>
          <w:rFonts w:ascii="Times New Roman" w:hAnsi="Times New Roman" w:eastAsia="方正仿宋_GBK" w:cs="Times New Roman"/>
          <w:color w:val="auto"/>
          <w:kern w:val="0"/>
          <w:sz w:val="21"/>
          <w:szCs w:val="21"/>
          <w:highlight w:val="none"/>
        </w:rPr>
        <w:t>1.4.3.1 与国有资金投资或国家融资项目的招标人或招标代理机构有控股关系；</w:t>
      </w:r>
      <w:bookmarkEnd w:id="47"/>
    </w:p>
    <w:p w14:paraId="4CA0F00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48" w:name="_Toc7217"/>
      <w:r>
        <w:rPr>
          <w:rFonts w:ascii="Times New Roman" w:hAnsi="Times New Roman" w:eastAsia="方正仿宋_GBK" w:cs="Times New Roman"/>
          <w:color w:val="auto"/>
          <w:kern w:val="0"/>
          <w:sz w:val="21"/>
          <w:szCs w:val="21"/>
          <w:highlight w:val="none"/>
        </w:rPr>
        <w:t>1.4.3.2 单位负责人为同一人或者存在控股、管理关系的不同单位，不得参加同一标段投标或者未划分标段的同一招标项目投标。</w:t>
      </w:r>
      <w:bookmarkEnd w:id="48"/>
    </w:p>
    <w:p w14:paraId="5525D2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49" w:name="_Toc17065"/>
      <w:r>
        <w:rPr>
          <w:rFonts w:ascii="Times New Roman" w:hAnsi="Times New Roman" w:eastAsia="方正仿宋_GBK" w:cs="Times New Roman"/>
          <w:color w:val="auto"/>
          <w:kern w:val="0"/>
          <w:sz w:val="21"/>
          <w:szCs w:val="21"/>
          <w:highlight w:val="none"/>
        </w:rPr>
        <w:t>1.4.3.3 为参加同一招标项目投标的其他投标人编制投标文件或提供咨询服务；</w:t>
      </w:r>
      <w:bookmarkEnd w:id="49"/>
    </w:p>
    <w:p w14:paraId="27077AA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50" w:name="_Toc22312"/>
      <w:r>
        <w:rPr>
          <w:rFonts w:ascii="Times New Roman" w:hAnsi="Times New Roman" w:eastAsia="方正仿宋_GBK" w:cs="Times New Roman"/>
          <w:color w:val="auto"/>
          <w:kern w:val="0"/>
          <w:sz w:val="21"/>
          <w:szCs w:val="21"/>
          <w:highlight w:val="none"/>
        </w:rPr>
        <w:t>1.4.3.4 被有关行政部门暂停投标资格期限未满。</w:t>
      </w:r>
      <w:bookmarkEnd w:id="50"/>
    </w:p>
    <w:p w14:paraId="64F9B36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51" w:name="_Toc325636585"/>
      <w:bookmarkStart w:id="52" w:name="_Toc17569"/>
      <w:bookmarkStart w:id="53" w:name="_Toc334774169"/>
      <w:bookmarkStart w:id="54" w:name="_Toc531594740"/>
      <w:bookmarkStart w:id="55" w:name="_Toc200513132"/>
      <w:bookmarkStart w:id="56" w:name="_Toc317863427"/>
      <w:bookmarkStart w:id="57" w:name="_Toc5348"/>
      <w:r>
        <w:rPr>
          <w:rFonts w:ascii="Times New Roman" w:hAnsi="Times New Roman" w:eastAsia="方正仿宋_GBK" w:cs="Times New Roman"/>
          <w:b/>
          <w:color w:val="auto"/>
          <w:kern w:val="0"/>
          <w:sz w:val="21"/>
          <w:szCs w:val="21"/>
          <w:highlight w:val="none"/>
        </w:rPr>
        <w:t>1.5 费用承担</w:t>
      </w:r>
      <w:bookmarkEnd w:id="51"/>
      <w:bookmarkEnd w:id="52"/>
      <w:bookmarkEnd w:id="53"/>
      <w:bookmarkEnd w:id="54"/>
      <w:bookmarkEnd w:id="55"/>
      <w:bookmarkEnd w:id="56"/>
      <w:bookmarkEnd w:id="57"/>
    </w:p>
    <w:p w14:paraId="5A63987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58" w:name="_Toc28982"/>
      <w:r>
        <w:rPr>
          <w:rFonts w:ascii="Times New Roman" w:hAnsi="Times New Roman" w:eastAsia="方正仿宋_GBK" w:cs="Times New Roman"/>
          <w:color w:val="auto"/>
          <w:kern w:val="0"/>
          <w:sz w:val="21"/>
          <w:szCs w:val="21"/>
          <w:highlight w:val="none"/>
        </w:rPr>
        <w:t>不论投标结果如何，投标人应自行承担其准备和参加本投标活动所涉及的一切费用</w:t>
      </w:r>
      <w:r>
        <w:rPr>
          <w:rFonts w:ascii="Times New Roman" w:hAnsi="Times New Roman" w:eastAsia="方正仿宋_GBK" w:cs="Times New Roman"/>
          <w:kern w:val="0"/>
          <w:sz w:val="21"/>
          <w:szCs w:val="21"/>
          <w:highlight w:val="none"/>
        </w:rPr>
        <w:t>。</w:t>
      </w:r>
      <w:bookmarkEnd w:id="58"/>
    </w:p>
    <w:p w14:paraId="39DCA2E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59" w:name="_Toc325636586"/>
      <w:bookmarkStart w:id="60" w:name="_Toc334774170"/>
      <w:bookmarkStart w:id="61" w:name="_Toc317863428"/>
      <w:bookmarkStart w:id="62" w:name="_Toc17945"/>
      <w:bookmarkStart w:id="63" w:name="_Toc200513133"/>
      <w:r>
        <w:rPr>
          <w:rFonts w:ascii="Times New Roman" w:hAnsi="Times New Roman" w:eastAsia="方正仿宋_GBK" w:cs="Times New Roman"/>
          <w:b/>
          <w:kern w:val="0"/>
          <w:sz w:val="21"/>
          <w:szCs w:val="21"/>
          <w:highlight w:val="none"/>
        </w:rPr>
        <w:t>1.6 保密</w:t>
      </w:r>
      <w:bookmarkEnd w:id="59"/>
      <w:bookmarkEnd w:id="60"/>
      <w:bookmarkEnd w:id="61"/>
      <w:bookmarkEnd w:id="62"/>
      <w:bookmarkEnd w:id="63"/>
    </w:p>
    <w:p w14:paraId="6061A4E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64" w:name="_Toc19096"/>
      <w:r>
        <w:rPr>
          <w:rFonts w:ascii="Times New Roman" w:hAnsi="Times New Roman" w:eastAsia="方正仿宋_GBK" w:cs="Times New Roman"/>
          <w:kern w:val="0"/>
          <w:sz w:val="21"/>
          <w:szCs w:val="21"/>
          <w:highlight w:val="none"/>
        </w:rPr>
        <w:t>参与招标投标活动的各方应对招标文件和投标文件中的商业和技术等秘密保密，违者应对由此造成的后果承担法律责任。</w:t>
      </w:r>
      <w:bookmarkEnd w:id="64"/>
    </w:p>
    <w:p w14:paraId="1CFFDB8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65" w:name="_Toc200513134"/>
      <w:bookmarkStart w:id="66" w:name="_Toc19952"/>
      <w:bookmarkStart w:id="67" w:name="_Toc325636587"/>
      <w:bookmarkStart w:id="68" w:name="_Toc334774171"/>
      <w:bookmarkStart w:id="69" w:name="_Toc317863429"/>
      <w:bookmarkStart w:id="70" w:name="_Toc531594741"/>
      <w:bookmarkStart w:id="71" w:name="_Toc12696"/>
      <w:r>
        <w:rPr>
          <w:rFonts w:ascii="Times New Roman" w:hAnsi="Times New Roman" w:eastAsia="方正仿宋_GBK" w:cs="Times New Roman"/>
          <w:b/>
          <w:kern w:val="0"/>
          <w:sz w:val="21"/>
          <w:szCs w:val="21"/>
          <w:highlight w:val="none"/>
        </w:rPr>
        <w:t>1.7 语言文字</w:t>
      </w:r>
      <w:bookmarkEnd w:id="65"/>
      <w:bookmarkEnd w:id="66"/>
      <w:bookmarkEnd w:id="67"/>
      <w:bookmarkEnd w:id="68"/>
      <w:bookmarkEnd w:id="69"/>
      <w:bookmarkEnd w:id="70"/>
      <w:bookmarkEnd w:id="71"/>
    </w:p>
    <w:p w14:paraId="1E94B67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72" w:name="_Toc25939"/>
      <w:r>
        <w:rPr>
          <w:rFonts w:ascii="Times New Roman" w:hAnsi="Times New Roman" w:eastAsia="方正仿宋_GBK" w:cs="Times New Roman"/>
          <w:kern w:val="0"/>
          <w:sz w:val="21"/>
          <w:szCs w:val="21"/>
          <w:highlight w:val="none"/>
        </w:rPr>
        <w:t>除专用术语外，与招标投标有关的语言均使用中文。必要时专用术语应附有中文注释。</w:t>
      </w:r>
      <w:bookmarkEnd w:id="72"/>
    </w:p>
    <w:p w14:paraId="4A27A09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73" w:name="_Toc531594742"/>
      <w:bookmarkStart w:id="74" w:name="_Toc200513135"/>
      <w:bookmarkStart w:id="75" w:name="_Toc334774172"/>
      <w:bookmarkStart w:id="76" w:name="_Toc317863430"/>
      <w:bookmarkStart w:id="77" w:name="_Toc325636588"/>
      <w:bookmarkStart w:id="78" w:name="_Toc16650"/>
      <w:bookmarkStart w:id="79" w:name="_Toc32092"/>
      <w:r>
        <w:rPr>
          <w:rFonts w:ascii="Times New Roman" w:hAnsi="Times New Roman" w:eastAsia="方正仿宋_GBK" w:cs="Times New Roman"/>
          <w:b/>
          <w:kern w:val="0"/>
          <w:sz w:val="21"/>
          <w:szCs w:val="21"/>
          <w:highlight w:val="none"/>
        </w:rPr>
        <w:t>1.8 计量单位</w:t>
      </w:r>
      <w:bookmarkEnd w:id="73"/>
      <w:bookmarkEnd w:id="74"/>
      <w:bookmarkEnd w:id="75"/>
      <w:bookmarkEnd w:id="76"/>
      <w:bookmarkEnd w:id="77"/>
      <w:bookmarkEnd w:id="78"/>
      <w:bookmarkEnd w:id="79"/>
    </w:p>
    <w:p w14:paraId="6D4943C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80" w:name="_Toc4932"/>
      <w:r>
        <w:rPr>
          <w:rFonts w:ascii="Times New Roman" w:hAnsi="Times New Roman" w:eastAsia="方正仿宋_GBK" w:cs="Times New Roman"/>
          <w:kern w:val="0"/>
          <w:sz w:val="21"/>
          <w:szCs w:val="21"/>
          <w:highlight w:val="none"/>
        </w:rPr>
        <w:t>所有计量均采用中华人民共和国法定计量单位。</w:t>
      </w:r>
      <w:bookmarkEnd w:id="80"/>
    </w:p>
    <w:p w14:paraId="2EBB2C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81" w:name="_Toc531594743"/>
      <w:bookmarkStart w:id="82" w:name="_Toc334774173"/>
      <w:bookmarkStart w:id="83" w:name="_Toc4213"/>
      <w:bookmarkStart w:id="84" w:name="_Toc26520"/>
      <w:bookmarkStart w:id="85" w:name="_Toc200513136"/>
      <w:bookmarkStart w:id="86" w:name="_Toc317863431"/>
      <w:bookmarkStart w:id="87" w:name="_Toc325636589"/>
      <w:r>
        <w:rPr>
          <w:rFonts w:ascii="Times New Roman" w:hAnsi="Times New Roman" w:eastAsia="方正仿宋_GBK" w:cs="Times New Roman"/>
          <w:b/>
          <w:kern w:val="0"/>
          <w:sz w:val="21"/>
          <w:szCs w:val="21"/>
          <w:highlight w:val="none"/>
        </w:rPr>
        <w:t>1.9 踏勘现场</w:t>
      </w:r>
      <w:bookmarkEnd w:id="81"/>
      <w:bookmarkEnd w:id="82"/>
      <w:bookmarkEnd w:id="83"/>
      <w:bookmarkEnd w:id="84"/>
      <w:bookmarkEnd w:id="85"/>
      <w:bookmarkEnd w:id="86"/>
      <w:bookmarkEnd w:id="87"/>
    </w:p>
    <w:p w14:paraId="5DA4FFE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88" w:name="_Toc4431"/>
      <w:r>
        <w:rPr>
          <w:rFonts w:ascii="Times New Roman" w:hAnsi="Times New Roman" w:eastAsia="方正仿宋_GBK" w:cs="Times New Roman"/>
          <w:kern w:val="0"/>
          <w:sz w:val="21"/>
          <w:szCs w:val="21"/>
          <w:highlight w:val="none"/>
        </w:rPr>
        <w:t>由投标人自行踏勘现场。</w:t>
      </w:r>
      <w:bookmarkEnd w:id="88"/>
    </w:p>
    <w:p w14:paraId="1DFB4A9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89" w:name="_Toc17898"/>
      <w:r>
        <w:rPr>
          <w:rFonts w:ascii="Times New Roman" w:hAnsi="Times New Roman" w:eastAsia="方正仿宋_GBK" w:cs="Times New Roman"/>
          <w:b/>
          <w:kern w:val="0"/>
          <w:sz w:val="21"/>
          <w:szCs w:val="21"/>
          <w:highlight w:val="none"/>
        </w:rPr>
        <w:t>1.10 投标预备会</w:t>
      </w:r>
      <w:bookmarkEnd w:id="89"/>
    </w:p>
    <w:p w14:paraId="4C6969B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90" w:name="_Toc24915"/>
      <w:r>
        <w:rPr>
          <w:rFonts w:ascii="Times New Roman" w:hAnsi="Times New Roman" w:eastAsia="方正仿宋_GBK" w:cs="Times New Roman"/>
          <w:kern w:val="0"/>
          <w:sz w:val="21"/>
          <w:szCs w:val="21"/>
          <w:highlight w:val="none"/>
        </w:rPr>
        <w:t>本项目不组织投标预备会。</w:t>
      </w:r>
      <w:bookmarkEnd w:id="90"/>
    </w:p>
    <w:p w14:paraId="030A13D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91" w:name="_Toc19903"/>
      <w:bookmarkStart w:id="92" w:name="_Toc1885"/>
      <w:bookmarkStart w:id="93" w:name="_Toc317863435"/>
      <w:bookmarkStart w:id="94" w:name="_Toc334774176"/>
      <w:bookmarkStart w:id="95" w:name="_Toc531594746"/>
      <w:bookmarkStart w:id="96" w:name="_Toc325636593"/>
      <w:r>
        <w:rPr>
          <w:rFonts w:ascii="Times New Roman" w:hAnsi="Times New Roman" w:eastAsia="方正仿宋_GBK" w:cs="Times New Roman"/>
          <w:b/>
          <w:kern w:val="0"/>
          <w:sz w:val="21"/>
          <w:szCs w:val="21"/>
          <w:highlight w:val="none"/>
        </w:rPr>
        <w:t>1.11 偏离</w:t>
      </w:r>
      <w:bookmarkEnd w:id="91"/>
      <w:bookmarkEnd w:id="92"/>
      <w:bookmarkEnd w:id="93"/>
      <w:bookmarkEnd w:id="94"/>
      <w:bookmarkEnd w:id="95"/>
      <w:bookmarkEnd w:id="96"/>
    </w:p>
    <w:p w14:paraId="34A7B79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97" w:name="_Toc155"/>
      <w:r>
        <w:rPr>
          <w:rFonts w:ascii="Times New Roman" w:hAnsi="Times New Roman" w:eastAsia="方正仿宋_GBK" w:cs="Times New Roman"/>
          <w:kern w:val="0"/>
          <w:sz w:val="21"/>
          <w:szCs w:val="21"/>
          <w:highlight w:val="none"/>
        </w:rPr>
        <w:t>投标人</w:t>
      </w:r>
      <w:r>
        <w:rPr>
          <w:rFonts w:hint="eastAsia" w:ascii="Times New Roman" w:hAnsi="Times New Roman" w:eastAsia="方正仿宋_GBK" w:cs="Times New Roman"/>
          <w:color w:val="auto"/>
          <w:kern w:val="0"/>
          <w:sz w:val="21"/>
          <w:szCs w:val="21"/>
          <w:highlight w:val="none"/>
          <w:lang w:val="en-US" w:eastAsia="zh-CN"/>
        </w:rPr>
        <w:t>须</w:t>
      </w:r>
      <w:r>
        <w:rPr>
          <w:rFonts w:ascii="Times New Roman" w:hAnsi="Times New Roman" w:eastAsia="方正仿宋_GBK" w:cs="Times New Roman"/>
          <w:color w:val="auto"/>
          <w:kern w:val="0"/>
          <w:sz w:val="21"/>
          <w:szCs w:val="21"/>
          <w:highlight w:val="none"/>
        </w:rPr>
        <w:t>知前附表允许投标文件偏离招标文件某些要求的，偏离应当符合招标文件规定的偏离范围和幅度。</w:t>
      </w:r>
      <w:bookmarkEnd w:id="97"/>
    </w:p>
    <w:p w14:paraId="213B9E5D">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2"/>
        <w:rPr>
          <w:rFonts w:ascii="Times New Roman" w:hAnsi="Times New Roman" w:eastAsia="方正楷体_GBK" w:cs="Times New Roman"/>
          <w:b/>
          <w:color w:val="auto"/>
          <w:w w:val="99"/>
          <w:kern w:val="0"/>
          <w:sz w:val="21"/>
          <w:szCs w:val="21"/>
          <w:highlight w:val="none"/>
          <w:lang w:val="zh-CN"/>
        </w:rPr>
      </w:pPr>
      <w:bookmarkStart w:id="98" w:name="_Toc531594747"/>
      <w:bookmarkStart w:id="99" w:name="_Toc778"/>
      <w:bookmarkStart w:id="100" w:name="_Toc5699"/>
      <w:bookmarkStart w:id="101" w:name="_Toc317863436"/>
      <w:bookmarkStart w:id="102" w:name="_Toc334774177"/>
      <w:bookmarkStart w:id="103" w:name="_Toc200513140"/>
      <w:r>
        <w:rPr>
          <w:rFonts w:ascii="Times New Roman" w:hAnsi="Times New Roman" w:eastAsia="方正楷体_GBK" w:cs="Times New Roman"/>
          <w:b/>
          <w:color w:val="auto"/>
          <w:w w:val="99"/>
          <w:kern w:val="0"/>
          <w:sz w:val="21"/>
          <w:szCs w:val="21"/>
          <w:highlight w:val="none"/>
          <w:lang w:val="zh-CN"/>
        </w:rPr>
        <w:t>2.招标文件</w:t>
      </w:r>
      <w:bookmarkEnd w:id="98"/>
      <w:bookmarkEnd w:id="99"/>
      <w:bookmarkEnd w:id="100"/>
      <w:bookmarkEnd w:id="101"/>
      <w:bookmarkEnd w:id="102"/>
      <w:bookmarkEnd w:id="103"/>
    </w:p>
    <w:p w14:paraId="0737133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04" w:name="_Toc531594748"/>
      <w:bookmarkStart w:id="105" w:name="_Toc325636595"/>
      <w:bookmarkStart w:id="106" w:name="_Toc18132"/>
      <w:bookmarkStart w:id="107" w:name="_Toc334774178"/>
      <w:bookmarkStart w:id="108" w:name="_Toc200513141"/>
      <w:bookmarkStart w:id="109" w:name="_Toc32194"/>
      <w:bookmarkStart w:id="110" w:name="_Toc317863437"/>
      <w:r>
        <w:rPr>
          <w:rFonts w:ascii="Times New Roman" w:hAnsi="Times New Roman" w:eastAsia="方正仿宋_GBK" w:cs="Times New Roman"/>
          <w:b/>
          <w:kern w:val="0"/>
          <w:sz w:val="21"/>
          <w:szCs w:val="21"/>
          <w:highlight w:val="none"/>
        </w:rPr>
        <w:t>2.1 招标文件的组成</w:t>
      </w:r>
      <w:bookmarkEnd w:id="104"/>
      <w:bookmarkEnd w:id="105"/>
      <w:bookmarkEnd w:id="106"/>
      <w:bookmarkEnd w:id="107"/>
      <w:bookmarkEnd w:id="108"/>
      <w:bookmarkEnd w:id="109"/>
      <w:bookmarkEnd w:id="110"/>
    </w:p>
    <w:p w14:paraId="66E96FC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11" w:name="_Toc16240"/>
      <w:r>
        <w:rPr>
          <w:rFonts w:ascii="Times New Roman" w:hAnsi="Times New Roman" w:eastAsia="方正仿宋_GBK" w:cs="Times New Roman"/>
          <w:kern w:val="0"/>
          <w:sz w:val="21"/>
          <w:szCs w:val="21"/>
          <w:highlight w:val="none"/>
        </w:rPr>
        <w:t>本招标文件包括：</w:t>
      </w:r>
      <w:bookmarkEnd w:id="111"/>
    </w:p>
    <w:p w14:paraId="24734CF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12" w:name="_Toc23009"/>
      <w:r>
        <w:rPr>
          <w:rFonts w:ascii="Times New Roman" w:hAnsi="Times New Roman" w:eastAsia="方正仿宋_GBK" w:cs="Times New Roman"/>
          <w:kern w:val="0"/>
          <w:sz w:val="21"/>
          <w:szCs w:val="21"/>
          <w:highlight w:val="none"/>
        </w:rPr>
        <w:t>（1）招标公告；</w:t>
      </w:r>
      <w:bookmarkEnd w:id="112"/>
    </w:p>
    <w:p w14:paraId="765B6CE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13" w:name="_Toc21556"/>
      <w:r>
        <w:rPr>
          <w:rFonts w:ascii="Times New Roman" w:hAnsi="Times New Roman" w:eastAsia="方正仿宋_GBK" w:cs="Times New Roman"/>
          <w:kern w:val="0"/>
          <w:sz w:val="21"/>
          <w:szCs w:val="21"/>
          <w:highlight w:val="none"/>
        </w:rPr>
        <w:t>（2）投标人须知；</w:t>
      </w:r>
      <w:bookmarkEnd w:id="113"/>
    </w:p>
    <w:p w14:paraId="382406A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14" w:name="_Toc17653"/>
      <w:r>
        <w:rPr>
          <w:rFonts w:ascii="Times New Roman" w:hAnsi="Times New Roman" w:eastAsia="方正仿宋_GBK" w:cs="Times New Roman"/>
          <w:kern w:val="0"/>
          <w:sz w:val="21"/>
          <w:szCs w:val="21"/>
          <w:highlight w:val="none"/>
        </w:rPr>
        <w:t>（3）技术标准和要求；</w:t>
      </w:r>
      <w:bookmarkEnd w:id="114"/>
    </w:p>
    <w:p w14:paraId="61C77E9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15" w:name="_Toc23924"/>
      <w:r>
        <w:rPr>
          <w:rFonts w:ascii="Times New Roman" w:hAnsi="Times New Roman" w:eastAsia="方正仿宋_GBK" w:cs="Times New Roman"/>
          <w:color w:val="auto"/>
          <w:kern w:val="0"/>
          <w:sz w:val="21"/>
          <w:szCs w:val="21"/>
          <w:highlight w:val="none"/>
        </w:rPr>
        <w:t>（4）评标办法；</w:t>
      </w:r>
      <w:bookmarkEnd w:id="115"/>
    </w:p>
    <w:p w14:paraId="3D50345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16" w:name="_Toc30175"/>
      <w:r>
        <w:rPr>
          <w:rFonts w:ascii="Times New Roman" w:hAnsi="Times New Roman" w:eastAsia="方正仿宋_GBK" w:cs="Times New Roman"/>
          <w:kern w:val="0"/>
          <w:sz w:val="21"/>
          <w:szCs w:val="21"/>
          <w:highlight w:val="none"/>
        </w:rPr>
        <w:t>（5）投标文件格式；</w:t>
      </w:r>
      <w:bookmarkEnd w:id="116"/>
    </w:p>
    <w:p w14:paraId="48F473A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17" w:name="_Toc24662"/>
      <w:r>
        <w:rPr>
          <w:rFonts w:ascii="Times New Roman" w:hAnsi="Times New Roman" w:eastAsia="方正仿宋_GBK" w:cs="Times New Roman"/>
          <w:kern w:val="0"/>
          <w:sz w:val="21"/>
          <w:szCs w:val="21"/>
          <w:highlight w:val="none"/>
        </w:rPr>
        <w:t>根据本章第1.10款、第2.2款和第2.3款对招标文</w:t>
      </w:r>
      <w:r>
        <w:rPr>
          <w:rFonts w:ascii="Times New Roman" w:hAnsi="Times New Roman" w:eastAsia="方正仿宋_GBK" w:cs="Times New Roman"/>
          <w:color w:val="auto"/>
          <w:kern w:val="0"/>
          <w:sz w:val="21"/>
          <w:szCs w:val="21"/>
          <w:highlight w:val="none"/>
        </w:rPr>
        <w:t>件所</w:t>
      </w:r>
      <w:r>
        <w:rPr>
          <w:rFonts w:hint="eastAsia" w:ascii="Times New Roman" w:hAnsi="Times New Roman" w:eastAsia="方正仿宋_GBK" w:cs="Times New Roman"/>
          <w:color w:val="auto"/>
          <w:kern w:val="0"/>
          <w:sz w:val="21"/>
          <w:szCs w:val="21"/>
          <w:highlight w:val="none"/>
          <w:lang w:val="en-US" w:eastAsia="zh-CN"/>
        </w:rPr>
        <w:t>做</w:t>
      </w:r>
      <w:r>
        <w:rPr>
          <w:rFonts w:ascii="Times New Roman" w:hAnsi="Times New Roman" w:eastAsia="方正仿宋_GBK" w:cs="Times New Roman"/>
          <w:color w:val="auto"/>
          <w:kern w:val="0"/>
          <w:sz w:val="21"/>
          <w:szCs w:val="21"/>
          <w:highlight w:val="none"/>
        </w:rPr>
        <w:t>的澄</w:t>
      </w:r>
      <w:r>
        <w:rPr>
          <w:rFonts w:ascii="Times New Roman" w:hAnsi="Times New Roman" w:eastAsia="方正仿宋_GBK" w:cs="Times New Roman"/>
          <w:kern w:val="0"/>
          <w:sz w:val="21"/>
          <w:szCs w:val="21"/>
          <w:highlight w:val="none"/>
        </w:rPr>
        <w:t>清、修改，构成招标文件的组成部分。</w:t>
      </w:r>
      <w:bookmarkEnd w:id="117"/>
    </w:p>
    <w:p w14:paraId="650682A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18" w:name="_Toc200513142"/>
      <w:bookmarkStart w:id="119" w:name="_Toc325636596"/>
      <w:bookmarkStart w:id="120" w:name="_Toc334774179"/>
      <w:bookmarkStart w:id="121" w:name="_Toc317863438"/>
      <w:bookmarkStart w:id="122" w:name="_Toc13635"/>
      <w:bookmarkStart w:id="123" w:name="_Toc14710"/>
      <w:bookmarkStart w:id="124" w:name="_Toc531594749"/>
      <w:r>
        <w:rPr>
          <w:rFonts w:ascii="Times New Roman" w:hAnsi="Times New Roman" w:eastAsia="方正仿宋_GBK" w:cs="Times New Roman"/>
          <w:b/>
          <w:kern w:val="0"/>
          <w:sz w:val="21"/>
          <w:szCs w:val="21"/>
          <w:highlight w:val="none"/>
        </w:rPr>
        <w:t xml:space="preserve">2.2 </w:t>
      </w:r>
      <w:bookmarkEnd w:id="118"/>
      <w:bookmarkEnd w:id="119"/>
      <w:bookmarkEnd w:id="120"/>
      <w:bookmarkEnd w:id="121"/>
      <w:r>
        <w:rPr>
          <w:rFonts w:ascii="Times New Roman" w:hAnsi="Times New Roman" w:eastAsia="方正仿宋_GBK" w:cs="Times New Roman"/>
          <w:b/>
          <w:kern w:val="0"/>
          <w:sz w:val="21"/>
          <w:szCs w:val="21"/>
          <w:highlight w:val="none"/>
        </w:rPr>
        <w:t>对招标文件的疑问</w:t>
      </w:r>
      <w:bookmarkEnd w:id="122"/>
      <w:bookmarkEnd w:id="123"/>
      <w:bookmarkEnd w:id="124"/>
    </w:p>
    <w:p w14:paraId="45CFDD9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25" w:name="_Toc2426"/>
      <w:r>
        <w:rPr>
          <w:rFonts w:ascii="Times New Roman" w:hAnsi="Times New Roman" w:eastAsia="方正仿宋_GBK" w:cs="Times New Roman"/>
          <w:kern w:val="0"/>
          <w:sz w:val="21"/>
          <w:szCs w:val="21"/>
          <w:highlight w:val="none"/>
        </w:rPr>
        <w:t>2.2.1投标人应仔细阅读和检查下载的招标文件的全部内容。如发现缺页或附件不全，应及时向招标人提出，以便补齐。如有疑问，应在投标人须知前附表规定的形式和时间前，通知并要求招标人对招标文件予以澄清。</w:t>
      </w:r>
      <w:bookmarkEnd w:id="125"/>
    </w:p>
    <w:p w14:paraId="5275EE2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26" w:name="_Toc531594750"/>
      <w:bookmarkStart w:id="127" w:name="_Toc29041"/>
      <w:bookmarkStart w:id="128" w:name="_Toc22646"/>
      <w:r>
        <w:rPr>
          <w:rFonts w:ascii="Times New Roman" w:hAnsi="Times New Roman" w:eastAsia="方正仿宋_GBK" w:cs="Times New Roman"/>
          <w:b/>
          <w:kern w:val="0"/>
          <w:sz w:val="21"/>
          <w:szCs w:val="21"/>
          <w:highlight w:val="none"/>
        </w:rPr>
        <w:t>2.3 招标文件的澄清、修改和答疑</w:t>
      </w:r>
      <w:bookmarkEnd w:id="126"/>
      <w:bookmarkEnd w:id="127"/>
      <w:bookmarkEnd w:id="128"/>
    </w:p>
    <w:p w14:paraId="113D723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29" w:name="_Toc31449"/>
      <w:r>
        <w:rPr>
          <w:rFonts w:ascii="Times New Roman" w:hAnsi="Times New Roman" w:eastAsia="方正仿宋_GBK" w:cs="Times New Roman"/>
          <w:kern w:val="0"/>
          <w:sz w:val="21"/>
          <w:szCs w:val="21"/>
          <w:highlight w:val="none"/>
        </w:rPr>
        <w:t>2.3.1 投标人如果有疑问，招标人以须知前附表规定的形式对招标文件澄清、修改和答疑，在重</w:t>
      </w:r>
      <w:r>
        <w:rPr>
          <w:rFonts w:hint="eastAsia" w:ascii="Times New Roman" w:hAnsi="Times New Roman" w:eastAsia="方正仿宋_GBK" w:cs="Times New Roman"/>
          <w:kern w:val="0"/>
          <w:sz w:val="21"/>
          <w:szCs w:val="21"/>
          <w:highlight w:val="none"/>
        </w:rPr>
        <w:t>庆</w:t>
      </w:r>
      <w:r>
        <w:rPr>
          <w:rFonts w:ascii="Times New Roman" w:hAnsi="Times New Roman" w:eastAsia="方正仿宋_GBK" w:cs="Times New Roman"/>
          <w:kern w:val="0"/>
          <w:sz w:val="21"/>
          <w:szCs w:val="21"/>
          <w:highlight w:val="none"/>
        </w:rPr>
        <w:t>财经学院校园网（http://www.cfec.edu.cn）发出通知或答疑通知；投标人应时刻在网上相应地方</w:t>
      </w:r>
      <w:r>
        <w:rPr>
          <w:rFonts w:hint="eastAsia" w:ascii="Times New Roman" w:hAnsi="Times New Roman" w:eastAsia="方正仿宋_GBK" w:cs="Times New Roman"/>
          <w:color w:val="auto"/>
          <w:kern w:val="0"/>
          <w:sz w:val="21"/>
          <w:szCs w:val="21"/>
          <w:highlight w:val="none"/>
          <w:lang w:val="en-US" w:eastAsia="zh-CN"/>
        </w:rPr>
        <w:t>查询</w:t>
      </w:r>
      <w:r>
        <w:rPr>
          <w:rFonts w:ascii="Times New Roman" w:hAnsi="Times New Roman" w:eastAsia="方正仿宋_GBK" w:cs="Times New Roman"/>
          <w:color w:val="auto"/>
          <w:kern w:val="0"/>
          <w:sz w:val="21"/>
          <w:szCs w:val="21"/>
          <w:highlight w:val="none"/>
        </w:rPr>
        <w:t>通知、修改、答疑等信息，如果投标人疏忽大意，其后果自负。如果澄清、修改和答疑的时间距投标截止时间不足1天，经有关部门同意后通知相应延长投标截止时间。</w:t>
      </w:r>
      <w:bookmarkEnd w:id="129"/>
    </w:p>
    <w:p w14:paraId="7D54202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30" w:name="_Toc16477"/>
      <w:r>
        <w:rPr>
          <w:rFonts w:ascii="Times New Roman" w:hAnsi="Times New Roman" w:eastAsia="方正仿宋_GBK" w:cs="Times New Roman"/>
          <w:color w:val="auto"/>
          <w:kern w:val="0"/>
          <w:sz w:val="21"/>
          <w:szCs w:val="21"/>
          <w:highlight w:val="none"/>
        </w:rPr>
        <w:t>2.3.2 投标人网上收到答疑、修改通知后，应按照内容执行，不必确认已收到该修改。</w:t>
      </w:r>
      <w:bookmarkEnd w:id="130"/>
    </w:p>
    <w:p w14:paraId="1F61F5B3">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31" w:name="_Toc531594751"/>
      <w:bookmarkStart w:id="132" w:name="_Toc18374"/>
      <w:bookmarkStart w:id="133" w:name="_Toc6590"/>
      <w:r>
        <w:rPr>
          <w:rFonts w:ascii="Times New Roman" w:hAnsi="Times New Roman" w:eastAsia="方正楷体_GBK" w:cs="Times New Roman"/>
          <w:b/>
          <w:color w:val="auto"/>
          <w:w w:val="99"/>
          <w:kern w:val="0"/>
          <w:sz w:val="21"/>
          <w:szCs w:val="21"/>
          <w:highlight w:val="none"/>
          <w:lang w:val="zh-CN"/>
        </w:rPr>
        <w:t>3.投标文件</w:t>
      </w:r>
      <w:bookmarkEnd w:id="131"/>
      <w:bookmarkEnd w:id="132"/>
      <w:bookmarkEnd w:id="133"/>
    </w:p>
    <w:p w14:paraId="2D53A67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34" w:name="_Toc325636599"/>
      <w:bookmarkStart w:id="135" w:name="_Toc16382"/>
      <w:bookmarkStart w:id="136" w:name="_Toc317863441"/>
      <w:bookmarkStart w:id="137" w:name="_Toc200513145"/>
      <w:bookmarkStart w:id="138" w:name="_Toc19286"/>
      <w:bookmarkStart w:id="139" w:name="_Toc531594752"/>
      <w:bookmarkStart w:id="140" w:name="_Toc334774182"/>
      <w:r>
        <w:rPr>
          <w:rFonts w:ascii="Times New Roman" w:hAnsi="Times New Roman" w:eastAsia="方正仿宋_GBK" w:cs="Times New Roman"/>
          <w:b/>
          <w:color w:val="auto"/>
          <w:kern w:val="0"/>
          <w:sz w:val="21"/>
          <w:szCs w:val="21"/>
          <w:highlight w:val="none"/>
        </w:rPr>
        <w:t>3.1 投标文件的组成</w:t>
      </w:r>
      <w:bookmarkEnd w:id="134"/>
      <w:bookmarkEnd w:id="135"/>
      <w:bookmarkEnd w:id="136"/>
      <w:bookmarkEnd w:id="137"/>
      <w:bookmarkEnd w:id="138"/>
      <w:bookmarkEnd w:id="139"/>
      <w:bookmarkEnd w:id="140"/>
    </w:p>
    <w:p w14:paraId="1735B10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41" w:name="_Toc25983"/>
      <w:r>
        <w:rPr>
          <w:rFonts w:ascii="Times New Roman" w:hAnsi="Times New Roman" w:eastAsia="方正仿宋_GBK" w:cs="Times New Roman"/>
          <w:color w:val="auto"/>
          <w:kern w:val="0"/>
          <w:sz w:val="21"/>
          <w:szCs w:val="21"/>
          <w:highlight w:val="none"/>
        </w:rPr>
        <w:t>3.1.1 投标函</w:t>
      </w:r>
      <w:bookmarkEnd w:id="141"/>
    </w:p>
    <w:p w14:paraId="01D4D5B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42" w:name="_Toc24042"/>
      <w:r>
        <w:rPr>
          <w:rFonts w:ascii="Times New Roman" w:hAnsi="Times New Roman" w:eastAsia="方正仿宋_GBK" w:cs="Times New Roman"/>
          <w:color w:val="auto"/>
          <w:kern w:val="0"/>
          <w:sz w:val="21"/>
          <w:szCs w:val="21"/>
          <w:highlight w:val="none"/>
        </w:rPr>
        <w:t>3.1.2 法定代表人身份证明及授权委托书</w:t>
      </w:r>
      <w:bookmarkEnd w:id="142"/>
    </w:p>
    <w:p w14:paraId="5D17E9E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43" w:name="_Toc25808"/>
      <w:r>
        <w:rPr>
          <w:rFonts w:ascii="Times New Roman" w:hAnsi="Times New Roman" w:eastAsia="方正仿宋_GBK" w:cs="Times New Roman"/>
          <w:color w:val="auto"/>
          <w:kern w:val="0"/>
          <w:sz w:val="21"/>
          <w:szCs w:val="21"/>
          <w:highlight w:val="none"/>
        </w:rPr>
        <w:t>3.1.3 投标人基本情况表</w:t>
      </w:r>
      <w:bookmarkEnd w:id="143"/>
    </w:p>
    <w:p w14:paraId="7976337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44" w:name="_Toc16093"/>
      <w:r>
        <w:rPr>
          <w:rFonts w:ascii="Times New Roman" w:hAnsi="Times New Roman" w:eastAsia="方正仿宋_GBK" w:cs="Times New Roman"/>
          <w:color w:val="auto"/>
          <w:kern w:val="0"/>
          <w:sz w:val="21"/>
          <w:szCs w:val="21"/>
          <w:highlight w:val="none"/>
        </w:rPr>
        <w:t xml:space="preserve">3.1.4 </w:t>
      </w:r>
      <w:r>
        <w:rPr>
          <w:rFonts w:hint="eastAsia" w:ascii="Times New Roman" w:hAnsi="Times New Roman" w:eastAsia="方正仿宋_GBK" w:cs="Times New Roman"/>
          <w:color w:val="auto"/>
          <w:kern w:val="0"/>
          <w:sz w:val="21"/>
          <w:szCs w:val="21"/>
          <w:highlight w:val="none"/>
        </w:rPr>
        <w:t>响应文件</w:t>
      </w:r>
      <w:bookmarkEnd w:id="144"/>
    </w:p>
    <w:p w14:paraId="46A2460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45" w:name="_Toc26347"/>
      <w:r>
        <w:rPr>
          <w:rFonts w:ascii="Times New Roman" w:hAnsi="Times New Roman" w:eastAsia="方正仿宋_GBK" w:cs="Times New Roman"/>
          <w:color w:val="auto"/>
          <w:kern w:val="0"/>
          <w:sz w:val="21"/>
          <w:szCs w:val="21"/>
          <w:highlight w:val="none"/>
        </w:rPr>
        <w:t>3.1.5 相关资质证明及承诺</w:t>
      </w:r>
      <w:bookmarkEnd w:id="145"/>
    </w:p>
    <w:p w14:paraId="5A668CD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46" w:name="_Toc1229"/>
      <w:r>
        <w:rPr>
          <w:rFonts w:ascii="Times New Roman" w:hAnsi="Times New Roman" w:eastAsia="方正仿宋_GBK" w:cs="Times New Roman"/>
          <w:color w:val="auto"/>
          <w:kern w:val="0"/>
          <w:sz w:val="21"/>
          <w:szCs w:val="21"/>
          <w:highlight w:val="none"/>
        </w:rPr>
        <w:t>3.1.6 售后服务</w:t>
      </w:r>
      <w:bookmarkEnd w:id="146"/>
    </w:p>
    <w:p w14:paraId="2B35A9F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47" w:name="_Toc32497"/>
      <w:r>
        <w:rPr>
          <w:rFonts w:ascii="Times New Roman" w:hAnsi="Times New Roman" w:eastAsia="方正仿宋_GBK" w:cs="Times New Roman"/>
          <w:color w:val="auto"/>
          <w:kern w:val="0"/>
          <w:sz w:val="21"/>
          <w:szCs w:val="21"/>
          <w:highlight w:val="none"/>
        </w:rPr>
        <w:t>3.1.7 投标业绩一览表</w:t>
      </w:r>
      <w:bookmarkEnd w:id="147"/>
    </w:p>
    <w:p w14:paraId="23CC590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48" w:name="_Toc4952"/>
      <w:r>
        <w:rPr>
          <w:rFonts w:ascii="Times New Roman" w:hAnsi="Times New Roman" w:eastAsia="方正仿宋_GBK" w:cs="Times New Roman"/>
          <w:color w:val="auto"/>
          <w:kern w:val="0"/>
          <w:sz w:val="21"/>
          <w:szCs w:val="21"/>
          <w:highlight w:val="none"/>
        </w:rPr>
        <w:t>3.1.8 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w:t>
      </w:r>
      <w:r>
        <w:rPr>
          <w:rFonts w:hint="eastAsia" w:ascii="Times New Roman" w:hAnsi="Times New Roman" w:eastAsia="方正仿宋_GBK" w:cs="Times New Roman"/>
          <w:color w:val="auto"/>
          <w:kern w:val="0"/>
          <w:sz w:val="21"/>
          <w:szCs w:val="21"/>
          <w:highlight w:val="none"/>
        </w:rPr>
        <w:t>年度</w:t>
      </w:r>
      <w:r>
        <w:rPr>
          <w:rFonts w:ascii="Times New Roman" w:hAnsi="Times New Roman" w:eastAsia="方正仿宋_GBK" w:cs="Times New Roman"/>
          <w:color w:val="auto"/>
          <w:kern w:val="0"/>
          <w:sz w:val="21"/>
          <w:szCs w:val="21"/>
          <w:highlight w:val="none"/>
        </w:rPr>
        <w:t>财务报表（包括资产负债表、利润表和现金流量表）</w:t>
      </w:r>
      <w:bookmarkEnd w:id="148"/>
    </w:p>
    <w:p w14:paraId="21ECDF0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49" w:name="_Toc4892"/>
      <w:r>
        <w:rPr>
          <w:rFonts w:ascii="Times New Roman" w:hAnsi="Times New Roman" w:eastAsia="方正仿宋_GBK" w:cs="Times New Roman"/>
          <w:color w:val="auto"/>
          <w:kern w:val="0"/>
          <w:sz w:val="21"/>
          <w:szCs w:val="21"/>
          <w:highlight w:val="none"/>
        </w:rPr>
        <w:t>3.1.9 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w:t>
      </w:r>
      <w:r>
        <w:rPr>
          <w:rFonts w:hint="eastAsia" w:ascii="Times New Roman" w:hAnsi="Times New Roman" w:eastAsia="方正仿宋_GBK" w:cs="Times New Roman"/>
          <w:color w:val="auto"/>
          <w:kern w:val="0"/>
          <w:sz w:val="21"/>
          <w:szCs w:val="21"/>
          <w:highlight w:val="none"/>
        </w:rPr>
        <w:t>年度</w:t>
      </w:r>
      <w:r>
        <w:rPr>
          <w:rFonts w:hint="eastAsia" w:ascii="Times New Roman" w:hAnsi="Times New Roman" w:eastAsia="方正仿宋_GBK" w:cs="Times New Roman"/>
          <w:color w:val="auto"/>
          <w:kern w:val="0"/>
          <w:sz w:val="21"/>
          <w:szCs w:val="21"/>
          <w:highlight w:val="none"/>
          <w:lang w:val="en-US" w:eastAsia="zh-CN"/>
        </w:rPr>
        <w:t>纳税、社保证明</w:t>
      </w:r>
      <w:bookmarkEnd w:id="149"/>
    </w:p>
    <w:p w14:paraId="69D38D0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default" w:ascii="Times New Roman" w:hAnsi="Times New Roman" w:eastAsia="方正仿宋_GBK" w:cs="Times New Roman"/>
          <w:color w:val="auto"/>
          <w:kern w:val="0"/>
          <w:sz w:val="21"/>
          <w:szCs w:val="21"/>
          <w:highlight w:val="none"/>
          <w:lang w:val="en-US" w:eastAsia="zh-CN"/>
        </w:rPr>
      </w:pPr>
      <w:bookmarkStart w:id="150" w:name="_Toc19607"/>
      <w:r>
        <w:rPr>
          <w:rFonts w:ascii="Times New Roman" w:hAnsi="Times New Roman" w:eastAsia="方正仿宋_GBK" w:cs="Times New Roman"/>
          <w:color w:val="auto"/>
          <w:kern w:val="0"/>
          <w:sz w:val="21"/>
          <w:szCs w:val="21"/>
          <w:highlight w:val="none"/>
        </w:rPr>
        <w:t>3.1.10</w:t>
      </w:r>
      <w:r>
        <w:rPr>
          <w:rFonts w:hint="eastAsia" w:ascii="Times New Roman" w:hAnsi="Times New Roman" w:eastAsia="方正仿宋_GBK" w:cs="Times New Roman"/>
          <w:color w:val="auto"/>
          <w:kern w:val="0"/>
          <w:sz w:val="21"/>
          <w:szCs w:val="21"/>
          <w:highlight w:val="none"/>
          <w:lang w:val="en-US" w:eastAsia="zh-CN"/>
        </w:rPr>
        <w:t xml:space="preserve"> </w:t>
      </w:r>
      <w:r>
        <w:rPr>
          <w:rFonts w:ascii="Times New Roman" w:hAnsi="Times New Roman" w:eastAsia="方正仿宋_GBK" w:cs="Times New Roman"/>
          <w:color w:val="auto"/>
          <w:kern w:val="0"/>
          <w:sz w:val="21"/>
          <w:szCs w:val="21"/>
          <w:highlight w:val="none"/>
        </w:rPr>
        <w:t>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w:t>
      </w:r>
      <w:r>
        <w:rPr>
          <w:rFonts w:hint="eastAsia" w:ascii="Times New Roman" w:hAnsi="Times New Roman" w:eastAsia="方正仿宋_GBK" w:cs="Times New Roman"/>
          <w:color w:val="auto"/>
          <w:kern w:val="0"/>
          <w:sz w:val="21"/>
          <w:szCs w:val="21"/>
          <w:highlight w:val="none"/>
          <w:lang w:val="en-US" w:eastAsia="zh-CN"/>
        </w:rPr>
        <w:t>官网诚信证明截图</w:t>
      </w:r>
      <w:bookmarkEnd w:id="150"/>
    </w:p>
    <w:p w14:paraId="7FD88DA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51" w:name="_Toc26304"/>
      <w:r>
        <w:rPr>
          <w:rFonts w:hint="eastAsia" w:ascii="Times New Roman" w:hAnsi="Times New Roman" w:eastAsia="方正仿宋_GBK" w:cs="Times New Roman"/>
          <w:color w:val="auto"/>
          <w:kern w:val="0"/>
          <w:sz w:val="21"/>
          <w:szCs w:val="21"/>
          <w:highlight w:val="none"/>
          <w:lang w:val="en-US" w:eastAsia="zh-CN"/>
        </w:rPr>
        <w:t xml:space="preserve">3.1.11 </w:t>
      </w:r>
      <w:r>
        <w:rPr>
          <w:rFonts w:ascii="Times New Roman" w:hAnsi="Times New Roman" w:eastAsia="方正仿宋_GBK" w:cs="Times New Roman"/>
          <w:color w:val="auto"/>
          <w:kern w:val="0"/>
          <w:sz w:val="21"/>
          <w:szCs w:val="21"/>
          <w:highlight w:val="none"/>
        </w:rPr>
        <w:t>承诺函</w:t>
      </w:r>
      <w:bookmarkEnd w:id="151"/>
    </w:p>
    <w:p w14:paraId="1C3E38E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52" w:name="_Toc12713"/>
      <w:r>
        <w:rPr>
          <w:rFonts w:hint="eastAsia" w:ascii="Times New Roman" w:hAnsi="Times New Roman" w:eastAsia="方正仿宋_GBK" w:cs="Times New Roman"/>
          <w:color w:val="auto"/>
          <w:kern w:val="0"/>
          <w:sz w:val="21"/>
          <w:szCs w:val="21"/>
          <w:highlight w:val="none"/>
          <w:lang w:val="en-US" w:eastAsia="zh-CN"/>
        </w:rPr>
        <w:t>3.1.12 投标文件PDF格式的电子档U盘一份</w:t>
      </w:r>
      <w:bookmarkEnd w:id="152"/>
    </w:p>
    <w:p w14:paraId="057CE39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53" w:name="_Toc32053"/>
      <w:r>
        <w:rPr>
          <w:rFonts w:ascii="Times New Roman" w:hAnsi="Times New Roman" w:eastAsia="方正仿宋_GBK" w:cs="Times New Roman"/>
          <w:b/>
          <w:color w:val="auto"/>
          <w:kern w:val="0"/>
          <w:sz w:val="21"/>
          <w:szCs w:val="21"/>
          <w:highlight w:val="none"/>
        </w:rPr>
        <w:t>3.2 投标报价</w:t>
      </w:r>
      <w:bookmarkEnd w:id="153"/>
    </w:p>
    <w:p w14:paraId="2333E9E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54" w:name="_Toc27759"/>
      <w:r>
        <w:rPr>
          <w:rFonts w:ascii="Times New Roman" w:hAnsi="Times New Roman" w:eastAsia="方正仿宋_GBK" w:cs="Times New Roman"/>
          <w:color w:val="auto"/>
          <w:kern w:val="0"/>
          <w:sz w:val="21"/>
          <w:szCs w:val="21"/>
          <w:highlight w:val="none"/>
        </w:rPr>
        <w:t>3.2.1 投标人应按投标人须知前附表及其相关规定填</w:t>
      </w:r>
      <w:r>
        <w:rPr>
          <w:rFonts w:ascii="Times New Roman" w:hAnsi="Times New Roman" w:eastAsia="方正仿宋_GBK" w:cs="Times New Roman"/>
          <w:kern w:val="0"/>
          <w:sz w:val="21"/>
          <w:szCs w:val="21"/>
          <w:highlight w:val="none"/>
        </w:rPr>
        <w:t>报。</w:t>
      </w:r>
      <w:bookmarkEnd w:id="154"/>
    </w:p>
    <w:p w14:paraId="19A118C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55" w:name="_Toc25878"/>
      <w:bookmarkStart w:id="156" w:name="_Toc325636601"/>
      <w:bookmarkStart w:id="157" w:name="_Toc200513147"/>
      <w:bookmarkStart w:id="158" w:name="_Toc12196"/>
      <w:bookmarkStart w:id="159" w:name="_Toc531594754"/>
      <w:bookmarkStart w:id="160" w:name="_Toc317863443"/>
      <w:bookmarkStart w:id="161" w:name="_Toc334774184"/>
      <w:r>
        <w:rPr>
          <w:rFonts w:ascii="Times New Roman" w:hAnsi="Times New Roman" w:eastAsia="方正仿宋_GBK" w:cs="Times New Roman"/>
          <w:b/>
          <w:kern w:val="0"/>
          <w:sz w:val="21"/>
          <w:szCs w:val="21"/>
          <w:highlight w:val="none"/>
        </w:rPr>
        <w:t>3.3 投标有效期</w:t>
      </w:r>
      <w:bookmarkEnd w:id="155"/>
      <w:bookmarkEnd w:id="156"/>
      <w:bookmarkEnd w:id="157"/>
      <w:bookmarkEnd w:id="158"/>
      <w:bookmarkEnd w:id="159"/>
      <w:bookmarkEnd w:id="160"/>
      <w:bookmarkEnd w:id="161"/>
    </w:p>
    <w:p w14:paraId="5440B70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62" w:name="_Toc13393"/>
      <w:r>
        <w:rPr>
          <w:rFonts w:ascii="Times New Roman" w:hAnsi="Times New Roman" w:eastAsia="方正仿宋_GBK" w:cs="Times New Roman"/>
          <w:kern w:val="0"/>
          <w:sz w:val="21"/>
          <w:szCs w:val="21"/>
          <w:highlight w:val="none"/>
        </w:rPr>
        <w:t>3.3.1 在投标人须知前附表规定的投标有效期内，投标人不得要求撤销或修改其投标文件。</w:t>
      </w:r>
      <w:bookmarkEnd w:id="162"/>
    </w:p>
    <w:p w14:paraId="51B96EF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63" w:name="_Toc13951"/>
      <w:r>
        <w:rPr>
          <w:rFonts w:ascii="Times New Roman" w:hAnsi="Times New Roman" w:eastAsia="方正仿宋_GBK" w:cs="Times New Roman"/>
          <w:kern w:val="0"/>
          <w:sz w:val="21"/>
          <w:szCs w:val="21"/>
          <w:highlight w:val="none"/>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bookmarkEnd w:id="163"/>
    </w:p>
    <w:p w14:paraId="51E3C0A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64" w:name="_Toc531594755"/>
      <w:bookmarkStart w:id="165" w:name="_Toc28560"/>
      <w:bookmarkStart w:id="166" w:name="_Toc19974"/>
      <w:bookmarkStart w:id="167" w:name="_Toc325636602"/>
      <w:bookmarkStart w:id="168" w:name="_Toc334774185"/>
      <w:bookmarkStart w:id="169" w:name="_Toc317863444"/>
      <w:bookmarkStart w:id="170" w:name="_Toc200513148"/>
      <w:r>
        <w:rPr>
          <w:rFonts w:ascii="Times New Roman" w:hAnsi="Times New Roman" w:eastAsia="方正仿宋_GBK" w:cs="Times New Roman"/>
          <w:b/>
          <w:kern w:val="0"/>
          <w:sz w:val="21"/>
          <w:szCs w:val="21"/>
          <w:highlight w:val="none"/>
        </w:rPr>
        <w:t>3.4 投标保证金</w:t>
      </w:r>
      <w:bookmarkEnd w:id="164"/>
      <w:bookmarkEnd w:id="165"/>
      <w:bookmarkEnd w:id="166"/>
      <w:bookmarkEnd w:id="167"/>
      <w:bookmarkEnd w:id="168"/>
      <w:bookmarkEnd w:id="169"/>
      <w:bookmarkEnd w:id="170"/>
    </w:p>
    <w:p w14:paraId="296240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71" w:name="_Toc9262"/>
      <w:r>
        <w:rPr>
          <w:rFonts w:ascii="Times New Roman" w:hAnsi="Times New Roman" w:eastAsia="方正仿宋_GBK" w:cs="Times New Roman"/>
          <w:kern w:val="0"/>
          <w:sz w:val="21"/>
          <w:szCs w:val="21"/>
          <w:highlight w:val="none"/>
        </w:rPr>
        <w:t>3.4.1 投标人在递交投标文件的同时，应按“投标人须知前附表”规定的金额、形式缴纳投标保证金，并作为其投标文件的组成部分。</w:t>
      </w:r>
      <w:bookmarkEnd w:id="171"/>
    </w:p>
    <w:p w14:paraId="3952329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72" w:name="_Toc9903"/>
      <w:r>
        <w:rPr>
          <w:rFonts w:ascii="Times New Roman" w:hAnsi="Times New Roman" w:eastAsia="方正仿宋_GBK" w:cs="Times New Roman"/>
          <w:kern w:val="0"/>
          <w:sz w:val="21"/>
          <w:szCs w:val="21"/>
          <w:highlight w:val="none"/>
        </w:rPr>
        <w:t>3.4.2 投标人不按本章第 3.4.1 项要求提交投标保证金的，其投标文件作废标处理。</w:t>
      </w:r>
      <w:bookmarkEnd w:id="172"/>
    </w:p>
    <w:p w14:paraId="216AAF0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73" w:name="_Toc16048"/>
      <w:r>
        <w:rPr>
          <w:rFonts w:ascii="Times New Roman" w:hAnsi="Times New Roman" w:eastAsia="方正仿宋_GBK" w:cs="Times New Roman"/>
          <w:kern w:val="0"/>
          <w:sz w:val="21"/>
          <w:szCs w:val="21"/>
          <w:highlight w:val="none"/>
        </w:rPr>
        <w:t>3.4.3 招标人</w:t>
      </w:r>
      <w:r>
        <w:rPr>
          <w:rFonts w:hint="eastAsia" w:ascii="Times New Roman" w:hAnsi="Times New Roman" w:eastAsia="方正仿宋_GBK" w:cs="Times New Roman"/>
          <w:kern w:val="0"/>
          <w:sz w:val="21"/>
          <w:szCs w:val="21"/>
          <w:highlight w:val="none"/>
        </w:rPr>
        <w:t>现场</w:t>
      </w:r>
      <w:r>
        <w:rPr>
          <w:rFonts w:ascii="Times New Roman" w:hAnsi="Times New Roman" w:eastAsia="方正仿宋_GBK" w:cs="Times New Roman"/>
          <w:kern w:val="0"/>
          <w:sz w:val="21"/>
          <w:szCs w:val="21"/>
          <w:highlight w:val="none"/>
        </w:rPr>
        <w:t>退还未列入中标候选人的投标保证金（不计息），招标人与中标人签订合同后10个工作日内，学院向其他中标候选人退还投标保证金（不计息）。</w:t>
      </w:r>
      <w:bookmarkEnd w:id="173"/>
    </w:p>
    <w:p w14:paraId="14C89A6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74" w:name="_Toc19661"/>
      <w:r>
        <w:rPr>
          <w:rFonts w:ascii="Times New Roman" w:hAnsi="Times New Roman" w:eastAsia="方正仿宋_GBK" w:cs="Times New Roman"/>
          <w:kern w:val="0"/>
          <w:sz w:val="21"/>
          <w:szCs w:val="21"/>
          <w:highlight w:val="none"/>
        </w:rPr>
        <w:t>3.4.4 有下列情形之一的，投标保证金将不予退还：</w:t>
      </w:r>
      <w:bookmarkEnd w:id="174"/>
    </w:p>
    <w:p w14:paraId="6ED7F72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75" w:name="_Toc16905"/>
      <w:r>
        <w:rPr>
          <w:rFonts w:ascii="Times New Roman" w:hAnsi="Times New Roman" w:eastAsia="方正仿宋_GBK" w:cs="Times New Roman"/>
          <w:kern w:val="0"/>
          <w:sz w:val="21"/>
          <w:szCs w:val="21"/>
          <w:highlight w:val="none"/>
        </w:rPr>
        <w:t>3.4.4.1 投标人在规定的投标有效期内撤销或修改其投标文件；</w:t>
      </w:r>
      <w:bookmarkEnd w:id="175"/>
    </w:p>
    <w:p w14:paraId="6E313A3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76" w:name="_Toc24018"/>
      <w:r>
        <w:rPr>
          <w:rFonts w:ascii="Times New Roman" w:hAnsi="Times New Roman" w:eastAsia="方正仿宋_GBK" w:cs="Times New Roman"/>
          <w:kern w:val="0"/>
          <w:sz w:val="21"/>
          <w:szCs w:val="21"/>
          <w:highlight w:val="none"/>
        </w:rPr>
        <w:t>3.4.4.2 中标人在中标通知书发出3日之内拒绝签订合同，其保证金将不予退还。</w:t>
      </w:r>
      <w:bookmarkEnd w:id="176"/>
    </w:p>
    <w:p w14:paraId="7192CF2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77" w:name="_Toc18798"/>
      <w:r>
        <w:rPr>
          <w:rFonts w:ascii="Times New Roman" w:hAnsi="Times New Roman" w:eastAsia="方正仿宋_GBK" w:cs="Times New Roman"/>
          <w:b/>
          <w:kern w:val="0"/>
          <w:sz w:val="21"/>
          <w:szCs w:val="21"/>
          <w:highlight w:val="none"/>
        </w:rPr>
        <w:t>3.5 资格审查资料</w:t>
      </w:r>
      <w:bookmarkEnd w:id="177"/>
    </w:p>
    <w:p w14:paraId="28220B8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78" w:name="_Toc30053"/>
      <w:r>
        <w:rPr>
          <w:rFonts w:ascii="Times New Roman" w:hAnsi="Times New Roman" w:eastAsia="方正仿宋_GBK" w:cs="Times New Roman"/>
          <w:kern w:val="0"/>
          <w:sz w:val="21"/>
          <w:szCs w:val="21"/>
          <w:highlight w:val="none"/>
        </w:rPr>
        <w:t>3.5.1 本须知前附表1.4.1条要求的相关资料复印件（需要加盖公章）和投标文件格式要求的内容；</w:t>
      </w:r>
      <w:bookmarkEnd w:id="178"/>
    </w:p>
    <w:p w14:paraId="3D20CD0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79" w:name="_Toc325636604"/>
      <w:bookmarkStart w:id="180" w:name="_Toc25104"/>
      <w:bookmarkStart w:id="181" w:name="_Toc200513151"/>
      <w:bookmarkStart w:id="182" w:name="_Toc317863446"/>
      <w:bookmarkStart w:id="183" w:name="_Toc7983"/>
      <w:bookmarkStart w:id="184" w:name="_Toc531594756"/>
      <w:bookmarkStart w:id="185" w:name="_Toc334774187"/>
      <w:r>
        <w:rPr>
          <w:rFonts w:ascii="Times New Roman" w:hAnsi="Times New Roman" w:eastAsia="方正仿宋_GBK" w:cs="Times New Roman"/>
          <w:b/>
          <w:color w:val="auto"/>
          <w:kern w:val="0"/>
          <w:sz w:val="21"/>
          <w:szCs w:val="21"/>
          <w:highlight w:val="none"/>
        </w:rPr>
        <w:t>3.6 备选投标</w:t>
      </w:r>
      <w:r>
        <w:rPr>
          <w:rFonts w:hint="eastAsia" w:ascii="Times New Roman" w:hAnsi="Times New Roman" w:eastAsia="方正仿宋_GBK" w:cs="Times New Roman"/>
          <w:b/>
          <w:color w:val="auto"/>
          <w:kern w:val="0"/>
          <w:sz w:val="21"/>
          <w:szCs w:val="21"/>
          <w:highlight w:val="none"/>
          <w:lang w:val="en-US" w:eastAsia="zh-CN"/>
        </w:rPr>
        <w:t>方</w:t>
      </w:r>
      <w:r>
        <w:rPr>
          <w:rFonts w:ascii="Times New Roman" w:hAnsi="Times New Roman" w:eastAsia="方正仿宋_GBK" w:cs="Times New Roman"/>
          <w:b/>
          <w:color w:val="auto"/>
          <w:kern w:val="0"/>
          <w:sz w:val="21"/>
          <w:szCs w:val="21"/>
          <w:highlight w:val="none"/>
        </w:rPr>
        <w:t>案</w:t>
      </w:r>
      <w:bookmarkEnd w:id="179"/>
      <w:bookmarkEnd w:id="180"/>
      <w:bookmarkEnd w:id="181"/>
      <w:bookmarkEnd w:id="182"/>
      <w:bookmarkEnd w:id="183"/>
      <w:bookmarkEnd w:id="184"/>
      <w:bookmarkEnd w:id="185"/>
    </w:p>
    <w:p w14:paraId="2E65511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86" w:name="_Toc21388"/>
      <w:r>
        <w:rPr>
          <w:rFonts w:ascii="Times New Roman" w:hAnsi="Times New Roman" w:eastAsia="方正仿宋_GBK" w:cs="Times New Roman"/>
          <w:color w:val="auto"/>
          <w:kern w:val="0"/>
          <w:sz w:val="21"/>
          <w:szCs w:val="21"/>
          <w:highlight w:val="none"/>
        </w:rPr>
        <w:t>投标人不得递交备选投标</w:t>
      </w:r>
      <w:r>
        <w:rPr>
          <w:rFonts w:hint="eastAsia" w:ascii="Times New Roman" w:hAnsi="Times New Roman" w:eastAsia="方正仿宋_GBK" w:cs="Times New Roman"/>
          <w:color w:val="auto"/>
          <w:kern w:val="0"/>
          <w:sz w:val="21"/>
          <w:szCs w:val="21"/>
          <w:highlight w:val="none"/>
          <w:lang w:val="en-US" w:eastAsia="zh-CN"/>
        </w:rPr>
        <w:t>方</w:t>
      </w:r>
      <w:r>
        <w:rPr>
          <w:rFonts w:ascii="Times New Roman" w:hAnsi="Times New Roman" w:eastAsia="方正仿宋_GBK" w:cs="Times New Roman"/>
          <w:color w:val="auto"/>
          <w:kern w:val="0"/>
          <w:sz w:val="21"/>
          <w:szCs w:val="21"/>
          <w:highlight w:val="none"/>
        </w:rPr>
        <w:t>案。</w:t>
      </w:r>
      <w:bookmarkEnd w:id="186"/>
    </w:p>
    <w:p w14:paraId="7FE5B6C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87" w:name="_Toc325636605"/>
      <w:bookmarkStart w:id="188" w:name="_Toc334774188"/>
      <w:bookmarkStart w:id="189" w:name="_Toc531594757"/>
      <w:bookmarkStart w:id="190" w:name="_Toc21408"/>
      <w:bookmarkStart w:id="191" w:name="_Toc317863447"/>
      <w:bookmarkStart w:id="192" w:name="_Toc200513152"/>
      <w:bookmarkStart w:id="193" w:name="_Toc32015"/>
      <w:r>
        <w:rPr>
          <w:rFonts w:ascii="Times New Roman" w:hAnsi="Times New Roman" w:eastAsia="方正仿宋_GBK" w:cs="Times New Roman"/>
          <w:b/>
          <w:kern w:val="0"/>
          <w:sz w:val="21"/>
          <w:szCs w:val="21"/>
          <w:highlight w:val="none"/>
        </w:rPr>
        <w:t>3.7 投标文件的编制</w:t>
      </w:r>
      <w:bookmarkEnd w:id="187"/>
      <w:bookmarkEnd w:id="188"/>
      <w:bookmarkEnd w:id="189"/>
      <w:bookmarkEnd w:id="190"/>
      <w:bookmarkEnd w:id="191"/>
      <w:bookmarkEnd w:id="192"/>
      <w:bookmarkEnd w:id="193"/>
    </w:p>
    <w:p w14:paraId="2AA0CF3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94" w:name="_Toc22870"/>
      <w:r>
        <w:rPr>
          <w:rFonts w:ascii="Times New Roman" w:hAnsi="Times New Roman" w:eastAsia="方正仿宋_GBK" w:cs="Times New Roman"/>
          <w:kern w:val="0"/>
          <w:sz w:val="21"/>
          <w:szCs w:val="21"/>
          <w:highlight w:val="none"/>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bookmarkEnd w:id="194"/>
    </w:p>
    <w:p w14:paraId="76399D4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95" w:name="_Toc508"/>
      <w:r>
        <w:rPr>
          <w:rFonts w:ascii="Times New Roman" w:hAnsi="Times New Roman" w:eastAsia="方正仿宋_GBK" w:cs="Times New Roman"/>
          <w:kern w:val="0"/>
          <w:sz w:val="21"/>
          <w:szCs w:val="21"/>
          <w:highlight w:val="none"/>
        </w:rPr>
        <w:t>3.7.2 投标文件应当对招标文件有关工期、投标有效期、质量要求、技术标准和要求、招标范围等实质性内容做出响应。</w:t>
      </w:r>
      <w:bookmarkEnd w:id="195"/>
    </w:p>
    <w:p w14:paraId="1B53D77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96" w:name="_Toc14279"/>
      <w:r>
        <w:rPr>
          <w:rFonts w:ascii="Times New Roman" w:hAnsi="Times New Roman" w:eastAsia="方正仿宋_GBK" w:cs="Times New Roman"/>
          <w:kern w:val="0"/>
          <w:sz w:val="21"/>
          <w:szCs w:val="21"/>
          <w:highlight w:val="none"/>
        </w:rPr>
        <w:t>3.7.3 投标文件应用不褪色的材料书写或打印，并由投标人的法定代表人或其委托代理人签字、盖单位公章。委托代理人签字的，投标文件应附法定代表人签署的授权委托书。投标文件应尽量避免涂改、行间插字或删除。如果出现上述情况，改动之处应加盖单位公章或由投标人的法定代表人或其授权的代理人签字确认。签字或盖章的具体要求见投标人须知前附表。</w:t>
      </w:r>
      <w:bookmarkEnd w:id="196"/>
    </w:p>
    <w:p w14:paraId="7A7E5B2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97" w:name="_Toc3747"/>
      <w:r>
        <w:rPr>
          <w:rFonts w:ascii="Times New Roman" w:hAnsi="Times New Roman" w:eastAsia="方正仿宋_GBK" w:cs="Times New Roman"/>
          <w:kern w:val="0"/>
          <w:sz w:val="21"/>
          <w:szCs w:val="21"/>
          <w:highlight w:val="none"/>
        </w:rPr>
        <w:t>3.7.4 投标文件份数见投标须知前附表。</w:t>
      </w:r>
      <w:bookmarkEnd w:id="197"/>
    </w:p>
    <w:p w14:paraId="5C7AEBD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98" w:name="_Toc19205"/>
      <w:r>
        <w:rPr>
          <w:rFonts w:ascii="Times New Roman" w:hAnsi="Times New Roman" w:eastAsia="方正仿宋_GBK" w:cs="Times New Roman"/>
          <w:kern w:val="0"/>
          <w:sz w:val="21"/>
          <w:szCs w:val="21"/>
          <w:highlight w:val="none"/>
        </w:rPr>
        <w:t>3.7.5 投标文件的正本与副本应分别装订成册，并编制目录，具体装订要求见投标人须知前附表规定。</w:t>
      </w:r>
      <w:bookmarkEnd w:id="198"/>
    </w:p>
    <w:p w14:paraId="72B64B7A">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199" w:name="_Toc531594758"/>
      <w:bookmarkStart w:id="200" w:name="_Toc334774189"/>
      <w:bookmarkStart w:id="201" w:name="_Toc13793"/>
      <w:bookmarkStart w:id="202" w:name="_Toc200513153"/>
      <w:bookmarkStart w:id="203" w:name="_Toc317863448"/>
      <w:bookmarkStart w:id="204" w:name="_Toc5619"/>
      <w:r>
        <w:rPr>
          <w:rFonts w:ascii="Times New Roman" w:hAnsi="Times New Roman" w:eastAsia="方正楷体_GBK" w:cs="Times New Roman"/>
          <w:b/>
          <w:w w:val="99"/>
          <w:kern w:val="0"/>
          <w:sz w:val="21"/>
          <w:szCs w:val="21"/>
          <w:highlight w:val="none"/>
          <w:lang w:val="zh-CN"/>
        </w:rPr>
        <w:t>4.投标</w:t>
      </w:r>
      <w:bookmarkEnd w:id="199"/>
      <w:bookmarkEnd w:id="200"/>
      <w:bookmarkEnd w:id="201"/>
      <w:bookmarkEnd w:id="202"/>
      <w:bookmarkEnd w:id="203"/>
      <w:bookmarkEnd w:id="204"/>
    </w:p>
    <w:p w14:paraId="567A863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205" w:name="_Toc200513154"/>
      <w:bookmarkStart w:id="206" w:name="_Toc317863449"/>
      <w:bookmarkStart w:id="207" w:name="_Toc334774190"/>
      <w:bookmarkStart w:id="208" w:name="_Toc11292"/>
      <w:bookmarkStart w:id="209" w:name="_Toc531594759"/>
      <w:bookmarkStart w:id="210" w:name="_Toc26003"/>
      <w:bookmarkStart w:id="211" w:name="_Toc325636607"/>
      <w:r>
        <w:rPr>
          <w:rFonts w:ascii="Times New Roman" w:hAnsi="Times New Roman" w:eastAsia="方正仿宋_GBK" w:cs="Times New Roman"/>
          <w:b/>
          <w:kern w:val="0"/>
          <w:sz w:val="21"/>
          <w:szCs w:val="21"/>
          <w:highlight w:val="none"/>
        </w:rPr>
        <w:t>4.1 投标文件的密封和标记</w:t>
      </w:r>
      <w:bookmarkEnd w:id="205"/>
      <w:bookmarkEnd w:id="206"/>
      <w:bookmarkEnd w:id="207"/>
      <w:bookmarkEnd w:id="208"/>
      <w:bookmarkEnd w:id="209"/>
      <w:bookmarkEnd w:id="210"/>
      <w:bookmarkEnd w:id="211"/>
    </w:p>
    <w:p w14:paraId="357D13B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212" w:name="_Toc24372"/>
      <w:r>
        <w:rPr>
          <w:rFonts w:ascii="Times New Roman" w:hAnsi="Times New Roman" w:eastAsia="方正仿宋_GBK" w:cs="Times New Roman"/>
          <w:kern w:val="0"/>
          <w:sz w:val="21"/>
          <w:szCs w:val="21"/>
          <w:highlight w:val="none"/>
        </w:rPr>
        <w:t>4.1.1 投标文件的密封见投标人须知前附表。</w:t>
      </w:r>
      <w:bookmarkEnd w:id="212"/>
    </w:p>
    <w:p w14:paraId="1A699AB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213" w:name="_Toc5600"/>
      <w:r>
        <w:rPr>
          <w:rFonts w:ascii="Times New Roman" w:hAnsi="Times New Roman" w:eastAsia="方正仿宋_GBK" w:cs="Times New Roman"/>
          <w:kern w:val="0"/>
          <w:sz w:val="21"/>
          <w:szCs w:val="21"/>
          <w:highlight w:val="none"/>
        </w:rPr>
        <w:t>4.1.2 投标文件的封套上应写明的内容见投标人须知前附表。</w:t>
      </w:r>
      <w:bookmarkEnd w:id="213"/>
    </w:p>
    <w:p w14:paraId="6060118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214" w:name="_Toc12275"/>
      <w:r>
        <w:rPr>
          <w:rFonts w:ascii="Times New Roman" w:hAnsi="Times New Roman" w:eastAsia="方正仿宋_GBK" w:cs="Times New Roman"/>
          <w:kern w:val="0"/>
          <w:sz w:val="21"/>
          <w:szCs w:val="21"/>
          <w:highlight w:val="none"/>
        </w:rPr>
        <w:t>4.1.3 未按要求密封和写标记的投标文件，将被拒绝受理。</w:t>
      </w:r>
      <w:bookmarkEnd w:id="214"/>
    </w:p>
    <w:p w14:paraId="608E303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215" w:name="_Toc531594760"/>
      <w:bookmarkStart w:id="216" w:name="_Toc5004"/>
      <w:bookmarkStart w:id="217" w:name="_Toc334774191"/>
      <w:bookmarkStart w:id="218" w:name="_Toc325636608"/>
      <w:bookmarkStart w:id="219" w:name="_Toc23970"/>
      <w:bookmarkStart w:id="220" w:name="_Toc317863450"/>
      <w:r>
        <w:rPr>
          <w:rFonts w:ascii="Times New Roman" w:hAnsi="Times New Roman" w:eastAsia="方正仿宋_GBK" w:cs="Times New Roman"/>
          <w:b/>
          <w:kern w:val="0"/>
          <w:sz w:val="21"/>
          <w:szCs w:val="21"/>
          <w:highlight w:val="none"/>
        </w:rPr>
        <w:t>4.2 投标文件的递交</w:t>
      </w:r>
      <w:bookmarkEnd w:id="215"/>
      <w:bookmarkEnd w:id="216"/>
      <w:bookmarkEnd w:id="217"/>
      <w:bookmarkEnd w:id="218"/>
      <w:bookmarkEnd w:id="219"/>
      <w:bookmarkEnd w:id="220"/>
    </w:p>
    <w:p w14:paraId="49DD116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221" w:name="_Toc32332"/>
      <w:r>
        <w:rPr>
          <w:rFonts w:ascii="Times New Roman" w:hAnsi="Times New Roman" w:eastAsia="方正仿宋_GBK" w:cs="Times New Roman"/>
          <w:kern w:val="0"/>
          <w:sz w:val="21"/>
          <w:szCs w:val="21"/>
          <w:highlight w:val="none"/>
        </w:rPr>
        <w:t>4.2.1 投标人应在本章前附表规定的投标截止时间前递交投标文件。</w:t>
      </w:r>
      <w:bookmarkEnd w:id="221"/>
    </w:p>
    <w:p w14:paraId="40F0E78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222" w:name="_Toc1756"/>
      <w:r>
        <w:rPr>
          <w:rFonts w:ascii="Times New Roman" w:hAnsi="Times New Roman" w:eastAsia="方正仿宋_GBK" w:cs="Times New Roman"/>
          <w:kern w:val="0"/>
          <w:sz w:val="21"/>
          <w:szCs w:val="21"/>
          <w:highlight w:val="none"/>
        </w:rPr>
        <w:t>4.2.2 投标人递交投标文件的地点：见投标人须知前附表。</w:t>
      </w:r>
      <w:bookmarkEnd w:id="222"/>
    </w:p>
    <w:p w14:paraId="74EEAA0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223" w:name="_Toc13940"/>
      <w:r>
        <w:rPr>
          <w:rFonts w:ascii="Times New Roman" w:hAnsi="Times New Roman" w:eastAsia="方正仿宋_GBK" w:cs="Times New Roman"/>
          <w:kern w:val="0"/>
          <w:sz w:val="21"/>
          <w:szCs w:val="21"/>
          <w:highlight w:val="none"/>
        </w:rPr>
        <w:t>4.2.3 除投标人须知前附表另有规定外，投标人所递交的投标文件不予退还。</w:t>
      </w:r>
      <w:bookmarkEnd w:id="223"/>
    </w:p>
    <w:p w14:paraId="02FD26F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224" w:name="_Toc28932"/>
      <w:r>
        <w:rPr>
          <w:rFonts w:ascii="Times New Roman" w:hAnsi="Times New Roman" w:eastAsia="方正仿宋_GBK" w:cs="Times New Roman"/>
          <w:kern w:val="0"/>
          <w:sz w:val="21"/>
          <w:szCs w:val="21"/>
          <w:highlight w:val="none"/>
        </w:rPr>
        <w:t>4.2.4 招标人收到投标文件后，向投标人出具签收凭证。</w:t>
      </w:r>
      <w:bookmarkEnd w:id="224"/>
    </w:p>
    <w:p w14:paraId="44CD489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225" w:name="_Toc13752"/>
      <w:r>
        <w:rPr>
          <w:rFonts w:ascii="Times New Roman" w:hAnsi="Times New Roman" w:eastAsia="方正仿宋_GBK" w:cs="Times New Roman"/>
          <w:kern w:val="0"/>
          <w:sz w:val="21"/>
          <w:szCs w:val="21"/>
          <w:highlight w:val="none"/>
        </w:rPr>
        <w:t>4.2.5 逾期送达的或者未送达指定地点的投标文件，招标人不予受理。</w:t>
      </w:r>
      <w:bookmarkEnd w:id="225"/>
    </w:p>
    <w:p w14:paraId="1267C2A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226" w:name="_Toc200513156"/>
      <w:bookmarkStart w:id="227" w:name="_Toc325636609"/>
      <w:bookmarkStart w:id="228" w:name="_Toc317863451"/>
      <w:bookmarkStart w:id="229" w:name="_Toc334774192"/>
      <w:bookmarkStart w:id="230" w:name="_Toc20769"/>
      <w:bookmarkStart w:id="231" w:name="_Toc22817"/>
      <w:bookmarkStart w:id="232" w:name="_Toc531594761"/>
      <w:r>
        <w:rPr>
          <w:rFonts w:ascii="Times New Roman" w:hAnsi="Times New Roman" w:eastAsia="方正仿宋_GBK" w:cs="Times New Roman"/>
          <w:b/>
          <w:kern w:val="0"/>
          <w:sz w:val="21"/>
          <w:szCs w:val="21"/>
          <w:highlight w:val="none"/>
        </w:rPr>
        <w:t>4.3 投标文件的修改与撤回</w:t>
      </w:r>
      <w:bookmarkEnd w:id="226"/>
      <w:bookmarkEnd w:id="227"/>
      <w:bookmarkEnd w:id="228"/>
      <w:bookmarkEnd w:id="229"/>
      <w:bookmarkEnd w:id="230"/>
      <w:bookmarkEnd w:id="231"/>
      <w:bookmarkEnd w:id="232"/>
    </w:p>
    <w:p w14:paraId="31A31E5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233" w:name="_Toc28233"/>
      <w:r>
        <w:rPr>
          <w:rFonts w:ascii="Times New Roman" w:hAnsi="Times New Roman" w:eastAsia="方正仿宋_GBK" w:cs="Times New Roman"/>
          <w:kern w:val="0"/>
          <w:sz w:val="21"/>
          <w:szCs w:val="21"/>
          <w:highlight w:val="none"/>
        </w:rPr>
        <w:t>4.3.1 在本章第4.2.1项规定的投标截止时间前，投标人可以修改或撤回已递交的投标文件，但应以书面形式通知招标人。</w:t>
      </w:r>
      <w:bookmarkEnd w:id="233"/>
    </w:p>
    <w:p w14:paraId="59CFC6B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234" w:name="_Toc29911"/>
      <w:r>
        <w:rPr>
          <w:rFonts w:ascii="Times New Roman" w:hAnsi="Times New Roman" w:eastAsia="方正仿宋_GBK" w:cs="Times New Roman"/>
          <w:kern w:val="0"/>
          <w:sz w:val="21"/>
          <w:szCs w:val="21"/>
          <w:highlight w:val="none"/>
        </w:rPr>
        <w:t>4.3.2 投标人修改或撤回已递交投标文件的书面通知应按照本章第3.7.3项的要求签字或盖章。招标人收到书面通知后，向投标人出具签收凭证。</w:t>
      </w:r>
      <w:bookmarkEnd w:id="234"/>
    </w:p>
    <w:p w14:paraId="130870B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235" w:name="_Toc652"/>
      <w:r>
        <w:rPr>
          <w:rFonts w:ascii="Times New Roman" w:hAnsi="Times New Roman" w:eastAsia="方正仿宋_GBK" w:cs="Times New Roman"/>
          <w:kern w:val="0"/>
          <w:sz w:val="21"/>
          <w:szCs w:val="21"/>
          <w:highlight w:val="none"/>
        </w:rPr>
        <w:t>4.3.3 修改的内容为投标文件的组成部分。修改的投标文件应按照本章第3条、第4条规定进行编制、密封、标记和递交，并标明“修改”字样。</w:t>
      </w:r>
      <w:bookmarkEnd w:id="235"/>
    </w:p>
    <w:p w14:paraId="45D9FD51">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236" w:name="_Toc334774193"/>
      <w:bookmarkStart w:id="237" w:name="_Toc200513157"/>
      <w:bookmarkStart w:id="238" w:name="_Toc1489"/>
      <w:bookmarkStart w:id="239" w:name="_Toc317863452"/>
      <w:bookmarkStart w:id="240" w:name="_Toc23299"/>
      <w:bookmarkStart w:id="241" w:name="_Toc531594762"/>
      <w:r>
        <w:rPr>
          <w:rFonts w:ascii="Times New Roman" w:hAnsi="Times New Roman" w:eastAsia="方正楷体_GBK" w:cs="Times New Roman"/>
          <w:b/>
          <w:w w:val="99"/>
          <w:kern w:val="0"/>
          <w:sz w:val="21"/>
          <w:szCs w:val="21"/>
          <w:highlight w:val="none"/>
          <w:lang w:val="zh-CN"/>
        </w:rPr>
        <w:t>5.开标</w:t>
      </w:r>
      <w:bookmarkEnd w:id="236"/>
      <w:bookmarkEnd w:id="237"/>
      <w:bookmarkEnd w:id="238"/>
      <w:bookmarkEnd w:id="239"/>
      <w:r>
        <w:rPr>
          <w:rFonts w:ascii="Times New Roman" w:hAnsi="Times New Roman" w:eastAsia="方正楷体_GBK" w:cs="Times New Roman"/>
          <w:b/>
          <w:w w:val="99"/>
          <w:kern w:val="0"/>
          <w:sz w:val="21"/>
          <w:szCs w:val="21"/>
          <w:highlight w:val="none"/>
          <w:lang w:val="zh-CN"/>
        </w:rPr>
        <w:t>时间及地点</w:t>
      </w:r>
      <w:bookmarkEnd w:id="240"/>
      <w:bookmarkEnd w:id="241"/>
    </w:p>
    <w:p w14:paraId="56D7F3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42" w:name="_Toc531594763"/>
      <w:bookmarkStart w:id="243" w:name="_Toc23496"/>
      <w:r>
        <w:rPr>
          <w:rFonts w:ascii="Times New Roman" w:hAnsi="Times New Roman" w:eastAsia="方正仿宋_GBK" w:cs="Times New Roman"/>
          <w:kern w:val="0"/>
          <w:sz w:val="21"/>
          <w:szCs w:val="21"/>
          <w:highlight w:val="none"/>
        </w:rPr>
        <w:t>开标时间及地点见投</w:t>
      </w:r>
      <w:r>
        <w:rPr>
          <w:rFonts w:ascii="Times New Roman" w:hAnsi="Times New Roman" w:eastAsia="方正仿宋_GBK" w:cs="Times New Roman"/>
          <w:color w:val="auto"/>
          <w:kern w:val="0"/>
          <w:sz w:val="21"/>
          <w:szCs w:val="21"/>
          <w:highlight w:val="none"/>
        </w:rPr>
        <w:t>标人</w:t>
      </w:r>
      <w:r>
        <w:rPr>
          <w:rFonts w:hint="eastAsia" w:ascii="Times New Roman" w:hAnsi="Times New Roman" w:eastAsia="方正仿宋_GBK" w:cs="Times New Roman"/>
          <w:color w:val="auto"/>
          <w:kern w:val="0"/>
          <w:sz w:val="21"/>
          <w:szCs w:val="21"/>
          <w:highlight w:val="none"/>
          <w:lang w:val="en-US" w:eastAsia="zh-CN"/>
        </w:rPr>
        <w:t>须</w:t>
      </w:r>
      <w:r>
        <w:rPr>
          <w:rFonts w:ascii="Times New Roman" w:hAnsi="Times New Roman" w:eastAsia="方正仿宋_GBK" w:cs="Times New Roman"/>
          <w:color w:val="auto"/>
          <w:kern w:val="0"/>
          <w:sz w:val="21"/>
          <w:szCs w:val="21"/>
          <w:highlight w:val="none"/>
        </w:rPr>
        <w:t>知前附表</w:t>
      </w:r>
      <w:bookmarkEnd w:id="242"/>
      <w:bookmarkEnd w:id="243"/>
    </w:p>
    <w:p w14:paraId="35A6597C">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244" w:name="_Toc531594764"/>
      <w:bookmarkStart w:id="245" w:name="_Toc20010"/>
      <w:r>
        <w:rPr>
          <w:rFonts w:ascii="Times New Roman" w:hAnsi="Times New Roman" w:eastAsia="方正楷体_GBK" w:cs="Times New Roman"/>
          <w:b/>
          <w:color w:val="auto"/>
          <w:w w:val="99"/>
          <w:kern w:val="0"/>
          <w:sz w:val="21"/>
          <w:szCs w:val="21"/>
          <w:highlight w:val="none"/>
          <w:lang w:val="zh-CN"/>
        </w:rPr>
        <w:t>6.评标</w:t>
      </w:r>
      <w:bookmarkEnd w:id="244"/>
      <w:bookmarkEnd w:id="245"/>
    </w:p>
    <w:p w14:paraId="49C3C2E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46" w:name="_Toc8039"/>
      <w:bookmarkStart w:id="247" w:name="_Toc200513161"/>
      <w:bookmarkStart w:id="248" w:name="_Toc531594765"/>
      <w:bookmarkStart w:id="249" w:name="_Toc16186"/>
      <w:bookmarkStart w:id="250" w:name="_Toc317863456"/>
      <w:bookmarkStart w:id="251" w:name="_Toc325636614"/>
      <w:bookmarkStart w:id="252" w:name="_Toc334774197"/>
      <w:r>
        <w:rPr>
          <w:rFonts w:ascii="Times New Roman" w:hAnsi="Times New Roman" w:eastAsia="方正仿宋_GBK" w:cs="Times New Roman"/>
          <w:b/>
          <w:color w:val="auto"/>
          <w:kern w:val="0"/>
          <w:sz w:val="21"/>
          <w:szCs w:val="21"/>
          <w:highlight w:val="none"/>
        </w:rPr>
        <w:t>6.1 评标委员会</w:t>
      </w:r>
      <w:bookmarkEnd w:id="246"/>
      <w:bookmarkEnd w:id="247"/>
      <w:bookmarkEnd w:id="248"/>
      <w:bookmarkEnd w:id="249"/>
      <w:bookmarkEnd w:id="250"/>
      <w:bookmarkEnd w:id="251"/>
      <w:bookmarkEnd w:id="252"/>
    </w:p>
    <w:p w14:paraId="76194ED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53" w:name="_Toc24373"/>
      <w:r>
        <w:rPr>
          <w:rFonts w:ascii="Times New Roman" w:hAnsi="Times New Roman" w:eastAsia="方正仿宋_GBK" w:cs="Times New Roman"/>
          <w:color w:val="auto"/>
          <w:kern w:val="0"/>
          <w:sz w:val="21"/>
          <w:szCs w:val="21"/>
          <w:highlight w:val="none"/>
        </w:rPr>
        <w:t>6.1.1 评标由招标人依法组建的评标委员会负责。评标委员会成员的确定方式见投标人须知前附表。</w:t>
      </w:r>
      <w:bookmarkEnd w:id="253"/>
    </w:p>
    <w:p w14:paraId="43F190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54" w:name="_Toc16170"/>
      <w:r>
        <w:rPr>
          <w:rFonts w:ascii="Times New Roman" w:hAnsi="Times New Roman" w:eastAsia="方正仿宋_GBK" w:cs="Times New Roman"/>
          <w:color w:val="auto"/>
          <w:kern w:val="0"/>
          <w:sz w:val="21"/>
          <w:szCs w:val="21"/>
          <w:highlight w:val="none"/>
        </w:rPr>
        <w:t>6.1.2 评标委员会成员有下列情形之一的，应当回避：</w:t>
      </w:r>
      <w:bookmarkEnd w:id="254"/>
    </w:p>
    <w:p w14:paraId="2542546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55" w:name="_Toc21342"/>
      <w:r>
        <w:rPr>
          <w:rFonts w:ascii="Times New Roman" w:hAnsi="Times New Roman" w:eastAsia="方正仿宋_GBK" w:cs="Times New Roman"/>
          <w:color w:val="auto"/>
          <w:kern w:val="0"/>
          <w:sz w:val="21"/>
          <w:szCs w:val="21"/>
          <w:highlight w:val="none"/>
        </w:rPr>
        <w:t>6.1.2.1 招标人或投标人的主要负责人的近亲属；</w:t>
      </w:r>
      <w:bookmarkEnd w:id="255"/>
    </w:p>
    <w:p w14:paraId="7CACA03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56" w:name="_Toc1016"/>
      <w:r>
        <w:rPr>
          <w:rFonts w:ascii="Times New Roman" w:hAnsi="Times New Roman" w:eastAsia="方正仿宋_GBK" w:cs="Times New Roman"/>
          <w:color w:val="auto"/>
          <w:kern w:val="0"/>
          <w:sz w:val="21"/>
          <w:szCs w:val="21"/>
          <w:highlight w:val="none"/>
        </w:rPr>
        <w:t>6.1.2.2 项目主管部门或者行政监督部门的人员；</w:t>
      </w:r>
      <w:bookmarkEnd w:id="256"/>
    </w:p>
    <w:p w14:paraId="058B9C6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57" w:name="_Toc20025"/>
      <w:r>
        <w:rPr>
          <w:rFonts w:ascii="Times New Roman" w:hAnsi="Times New Roman" w:eastAsia="方正仿宋_GBK" w:cs="Times New Roman"/>
          <w:color w:val="auto"/>
          <w:kern w:val="0"/>
          <w:sz w:val="21"/>
          <w:szCs w:val="21"/>
          <w:highlight w:val="none"/>
        </w:rPr>
        <w:t>6.1.2.3 与投标人有经济利益关系，可能影响对投标公正评审的；</w:t>
      </w:r>
      <w:bookmarkEnd w:id="257"/>
    </w:p>
    <w:p w14:paraId="57FAD77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58" w:name="_Toc12341"/>
      <w:r>
        <w:rPr>
          <w:rFonts w:ascii="Times New Roman" w:hAnsi="Times New Roman" w:eastAsia="方正仿宋_GBK" w:cs="Times New Roman"/>
          <w:color w:val="auto"/>
          <w:kern w:val="0"/>
          <w:sz w:val="21"/>
          <w:szCs w:val="21"/>
          <w:highlight w:val="none"/>
        </w:rPr>
        <w:t>6.1.2.4 曾因在招标、评标以及其他与招标投标有关活动中从事违法行为而受过行政处罚或刑事处罚的。</w:t>
      </w:r>
      <w:bookmarkEnd w:id="258"/>
    </w:p>
    <w:p w14:paraId="4D2963E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59" w:name="_Toc325636615"/>
      <w:bookmarkStart w:id="260" w:name="_Toc531594766"/>
      <w:bookmarkStart w:id="261" w:name="_Toc18631"/>
      <w:bookmarkStart w:id="262" w:name="_Toc317863457"/>
      <w:bookmarkStart w:id="263" w:name="_Toc200513162"/>
      <w:bookmarkStart w:id="264" w:name="_Toc2360"/>
      <w:bookmarkStart w:id="265" w:name="_Toc334774198"/>
      <w:r>
        <w:rPr>
          <w:rFonts w:ascii="Times New Roman" w:hAnsi="Times New Roman" w:eastAsia="方正仿宋_GBK" w:cs="Times New Roman"/>
          <w:b/>
          <w:color w:val="auto"/>
          <w:kern w:val="0"/>
          <w:sz w:val="21"/>
          <w:szCs w:val="21"/>
          <w:highlight w:val="none"/>
        </w:rPr>
        <w:t>6.2 评标原则</w:t>
      </w:r>
      <w:bookmarkEnd w:id="259"/>
      <w:bookmarkEnd w:id="260"/>
      <w:bookmarkEnd w:id="261"/>
      <w:bookmarkEnd w:id="262"/>
      <w:bookmarkEnd w:id="263"/>
      <w:bookmarkEnd w:id="264"/>
      <w:bookmarkEnd w:id="265"/>
    </w:p>
    <w:p w14:paraId="4F45816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bookmarkStart w:id="266" w:name="_Toc32193"/>
      <w:r>
        <w:rPr>
          <w:rFonts w:hint="eastAsia" w:ascii="Times New Roman" w:hAnsi="Times New Roman" w:eastAsia="方正仿宋_GBK" w:cs="Times New Roman"/>
          <w:color w:val="auto"/>
          <w:kern w:val="0"/>
          <w:sz w:val="21"/>
          <w:szCs w:val="21"/>
          <w:highlight w:val="none"/>
          <w:lang w:val="en-US" w:eastAsia="zh-CN"/>
        </w:rPr>
        <w:t>见招标文件第四章</w:t>
      </w:r>
      <w:r>
        <w:rPr>
          <w:rFonts w:ascii="Times New Roman" w:hAnsi="Times New Roman" w:eastAsia="方正仿宋_GBK" w:cs="Times New Roman"/>
          <w:color w:val="auto"/>
          <w:kern w:val="0"/>
          <w:sz w:val="21"/>
          <w:szCs w:val="21"/>
          <w:highlight w:val="none"/>
        </w:rPr>
        <w:t>；</w:t>
      </w:r>
      <w:bookmarkEnd w:id="266"/>
    </w:p>
    <w:p w14:paraId="0027B08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67" w:name="_Toc27675"/>
      <w:r>
        <w:rPr>
          <w:rFonts w:ascii="Times New Roman" w:hAnsi="Times New Roman" w:eastAsia="方正仿宋_GBK" w:cs="Times New Roman"/>
          <w:b/>
          <w:color w:val="auto"/>
          <w:kern w:val="0"/>
          <w:sz w:val="21"/>
          <w:szCs w:val="21"/>
          <w:highlight w:val="none"/>
        </w:rPr>
        <w:t>6.3 评标</w:t>
      </w:r>
      <w:bookmarkEnd w:id="267"/>
    </w:p>
    <w:p w14:paraId="0DAC6E3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68" w:name="_Toc7448"/>
      <w:r>
        <w:rPr>
          <w:rFonts w:ascii="Times New Roman" w:hAnsi="Times New Roman" w:eastAsia="方正仿宋_GBK" w:cs="Times New Roman"/>
          <w:color w:val="auto"/>
          <w:kern w:val="0"/>
          <w:sz w:val="21"/>
          <w:szCs w:val="21"/>
          <w:highlight w:val="none"/>
        </w:rPr>
        <w:t>评标委员会按照第四章“评标原则”规定的方法、评审因素、标准和程序对投标文件进行评审。</w:t>
      </w:r>
      <w:bookmarkEnd w:id="268"/>
    </w:p>
    <w:p w14:paraId="2B0DADF2">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269" w:name="_Toc5106"/>
      <w:bookmarkStart w:id="270" w:name="_Toc13876"/>
      <w:bookmarkStart w:id="271" w:name="_Toc531594767"/>
      <w:bookmarkStart w:id="272" w:name="_Toc317863459"/>
      <w:bookmarkStart w:id="273" w:name="_Toc334774200"/>
      <w:r>
        <w:rPr>
          <w:rFonts w:ascii="Times New Roman" w:hAnsi="Times New Roman" w:eastAsia="方正楷体_GBK" w:cs="Times New Roman"/>
          <w:b/>
          <w:color w:val="auto"/>
          <w:w w:val="99"/>
          <w:kern w:val="0"/>
          <w:sz w:val="21"/>
          <w:szCs w:val="21"/>
          <w:highlight w:val="none"/>
          <w:lang w:val="zh-CN"/>
        </w:rPr>
        <w:t>7.合同授予</w:t>
      </w:r>
      <w:bookmarkEnd w:id="269"/>
      <w:bookmarkEnd w:id="270"/>
      <w:bookmarkEnd w:id="271"/>
      <w:bookmarkEnd w:id="272"/>
      <w:bookmarkEnd w:id="273"/>
    </w:p>
    <w:p w14:paraId="46D6DCF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274" w:name="_Toc531594768"/>
      <w:bookmarkStart w:id="275" w:name="_Toc325636618"/>
      <w:bookmarkStart w:id="276" w:name="_Toc317863460"/>
      <w:bookmarkStart w:id="277" w:name="_Toc17947"/>
      <w:bookmarkStart w:id="278" w:name="_Toc22299"/>
      <w:bookmarkStart w:id="279" w:name="_Toc200513165"/>
      <w:bookmarkStart w:id="280" w:name="_Toc334774201"/>
      <w:r>
        <w:rPr>
          <w:rFonts w:ascii="Times New Roman" w:hAnsi="Times New Roman" w:eastAsia="方正仿宋_GBK" w:cs="Times New Roman"/>
          <w:b/>
          <w:kern w:val="0"/>
          <w:sz w:val="21"/>
          <w:szCs w:val="21"/>
          <w:highlight w:val="none"/>
        </w:rPr>
        <w:t>7.1 定标方式</w:t>
      </w:r>
      <w:bookmarkEnd w:id="274"/>
      <w:bookmarkEnd w:id="275"/>
      <w:bookmarkEnd w:id="276"/>
      <w:bookmarkEnd w:id="277"/>
      <w:bookmarkEnd w:id="278"/>
      <w:bookmarkEnd w:id="279"/>
      <w:bookmarkEnd w:id="280"/>
    </w:p>
    <w:p w14:paraId="3BE7905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281" w:name="_Toc9823"/>
      <w:r>
        <w:rPr>
          <w:rFonts w:ascii="Times New Roman" w:hAnsi="Times New Roman" w:eastAsia="方正仿宋_GBK" w:cs="Times New Roman"/>
          <w:kern w:val="0"/>
          <w:sz w:val="21"/>
          <w:szCs w:val="21"/>
          <w:highlight w:val="none"/>
        </w:rPr>
        <w:t>除投标人须知前附表规定评标委员会直接确定中标人外，招标人依据评标委员会推荐的中标候选人确定中标人，评标委员会推荐中标候选人的人数见投标人须知前附表。</w:t>
      </w:r>
      <w:bookmarkEnd w:id="281"/>
    </w:p>
    <w:p w14:paraId="3D989A8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282" w:name="_Toc12438"/>
      <w:bookmarkStart w:id="283" w:name="_Toc200513166"/>
      <w:bookmarkStart w:id="284" w:name="_Toc531594769"/>
      <w:bookmarkStart w:id="285" w:name="_Toc317863461"/>
      <w:bookmarkStart w:id="286" w:name="_Toc325636619"/>
      <w:bookmarkStart w:id="287" w:name="_Toc19729"/>
      <w:bookmarkStart w:id="288" w:name="_Toc334774202"/>
      <w:r>
        <w:rPr>
          <w:rFonts w:ascii="Times New Roman" w:hAnsi="Times New Roman" w:eastAsia="方正仿宋_GBK" w:cs="Times New Roman"/>
          <w:b/>
          <w:kern w:val="0"/>
          <w:sz w:val="21"/>
          <w:szCs w:val="21"/>
          <w:highlight w:val="none"/>
        </w:rPr>
        <w:t>7.2 中标通知</w:t>
      </w:r>
      <w:bookmarkEnd w:id="282"/>
      <w:bookmarkEnd w:id="283"/>
      <w:bookmarkEnd w:id="284"/>
      <w:bookmarkEnd w:id="285"/>
      <w:bookmarkEnd w:id="286"/>
      <w:bookmarkEnd w:id="287"/>
      <w:bookmarkEnd w:id="288"/>
    </w:p>
    <w:p w14:paraId="226C960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FF0000"/>
          <w:kern w:val="0"/>
          <w:sz w:val="21"/>
          <w:szCs w:val="21"/>
          <w:highlight w:val="none"/>
        </w:rPr>
      </w:pPr>
      <w:bookmarkStart w:id="289" w:name="_Toc16412"/>
      <w:r>
        <w:rPr>
          <w:rFonts w:ascii="Times New Roman" w:hAnsi="Times New Roman" w:eastAsia="方正仿宋_GBK" w:cs="Times New Roman"/>
          <w:kern w:val="0"/>
          <w:sz w:val="21"/>
          <w:szCs w:val="21"/>
          <w:highlight w:val="none"/>
        </w:rPr>
        <w:t>在</w:t>
      </w:r>
      <w:r>
        <w:rPr>
          <w:rFonts w:ascii="Times New Roman" w:hAnsi="Times New Roman" w:eastAsia="方正仿宋_GBK" w:cs="Times New Roman"/>
          <w:color w:val="auto"/>
          <w:kern w:val="0"/>
          <w:sz w:val="21"/>
          <w:szCs w:val="21"/>
          <w:highlight w:val="none"/>
        </w:rPr>
        <w:t>本章第 3.3 款规定的投标有效期内，招标人以</w:t>
      </w:r>
      <w:r>
        <w:rPr>
          <w:rFonts w:hint="eastAsia" w:ascii="Times New Roman" w:hAnsi="Times New Roman" w:eastAsia="方正仿宋_GBK" w:cs="Times New Roman"/>
          <w:color w:val="auto"/>
          <w:kern w:val="0"/>
          <w:sz w:val="21"/>
          <w:szCs w:val="21"/>
          <w:highlight w:val="none"/>
          <w:lang w:eastAsia="zh-CN"/>
        </w:rPr>
        <w:t>书面</w:t>
      </w:r>
      <w:r>
        <w:rPr>
          <w:rFonts w:ascii="Times New Roman" w:hAnsi="Times New Roman" w:eastAsia="方正仿宋_GBK" w:cs="Times New Roman"/>
          <w:color w:val="auto"/>
          <w:kern w:val="0"/>
          <w:sz w:val="21"/>
          <w:szCs w:val="21"/>
          <w:highlight w:val="none"/>
        </w:rPr>
        <w:t>的形式向中标人发出中标通知书。</w:t>
      </w:r>
      <w:bookmarkEnd w:id="289"/>
    </w:p>
    <w:p w14:paraId="3AC4E08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290" w:name="_Toc325636621"/>
      <w:bookmarkStart w:id="291" w:name="_Toc334774203"/>
      <w:bookmarkStart w:id="292" w:name="_Toc531594770"/>
      <w:bookmarkStart w:id="293" w:name="_Toc317863463"/>
      <w:bookmarkStart w:id="294" w:name="_Toc9808"/>
      <w:bookmarkStart w:id="295" w:name="_Toc14715"/>
      <w:r>
        <w:rPr>
          <w:rFonts w:ascii="Times New Roman" w:hAnsi="Times New Roman" w:eastAsia="方正仿宋_GBK" w:cs="Times New Roman"/>
          <w:b/>
          <w:kern w:val="0"/>
          <w:sz w:val="21"/>
          <w:szCs w:val="21"/>
          <w:highlight w:val="none"/>
        </w:rPr>
        <w:t>7.3 签订合同</w:t>
      </w:r>
      <w:bookmarkEnd w:id="290"/>
      <w:bookmarkEnd w:id="291"/>
      <w:bookmarkEnd w:id="292"/>
      <w:bookmarkEnd w:id="293"/>
      <w:bookmarkEnd w:id="294"/>
      <w:bookmarkEnd w:id="295"/>
    </w:p>
    <w:p w14:paraId="2DE6DEF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296" w:name="_Toc32312"/>
      <w:r>
        <w:rPr>
          <w:rFonts w:ascii="Times New Roman" w:hAnsi="Times New Roman" w:eastAsia="方正仿宋_GBK" w:cs="Times New Roman"/>
          <w:kern w:val="0"/>
          <w:sz w:val="21"/>
          <w:szCs w:val="21"/>
          <w:highlight w:val="none"/>
        </w:rPr>
        <w:t>7.3.1 招标人和中标人应当自中标通知书发出之日起3日内，根据招标文件和中标人的投标文件订立书面合同。中标人无正当理由拒签合同的，招标人取消其中标资格，其投标保证金不予退还；给招标人造成的损失超过投标保证金数额的，中标人还应当对超过部分予以赔偿。</w:t>
      </w:r>
      <w:bookmarkEnd w:id="296"/>
    </w:p>
    <w:p w14:paraId="0D051CA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297" w:name="_Toc25446"/>
      <w:r>
        <w:rPr>
          <w:rFonts w:ascii="Times New Roman" w:hAnsi="Times New Roman" w:eastAsia="方正仿宋_GBK" w:cs="Times New Roman"/>
          <w:kern w:val="0"/>
          <w:sz w:val="21"/>
          <w:szCs w:val="21"/>
          <w:highlight w:val="none"/>
        </w:rPr>
        <w:t>7.3.2 发出中标通知书后，招标人无正当理由拒签合同的，招标人向中标人退还投标保证金；给中标人造成损失的，还应当赔偿损失。</w:t>
      </w:r>
      <w:bookmarkEnd w:id="297"/>
    </w:p>
    <w:p w14:paraId="1828E18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98" w:name="_Toc2010"/>
      <w:r>
        <w:rPr>
          <w:rFonts w:ascii="Times New Roman" w:hAnsi="Times New Roman" w:eastAsia="方正仿宋_GBK" w:cs="Times New Roman"/>
          <w:kern w:val="0"/>
          <w:sz w:val="21"/>
          <w:szCs w:val="21"/>
          <w:highlight w:val="none"/>
        </w:rPr>
        <w:t>7.3.3 投标人中标后又提出对招标文件中各项条款的不实质性响应，经双方协商，在7.3.1条规定的时间内不能达</w:t>
      </w:r>
      <w:r>
        <w:rPr>
          <w:rFonts w:ascii="Times New Roman" w:hAnsi="Times New Roman" w:eastAsia="方正仿宋_GBK" w:cs="Times New Roman"/>
          <w:color w:val="auto"/>
          <w:kern w:val="0"/>
          <w:sz w:val="21"/>
          <w:szCs w:val="21"/>
          <w:highlight w:val="none"/>
        </w:rPr>
        <w:t>成一致意见的，招标人有权取消其中标资格，并没收其投标保证金。</w:t>
      </w:r>
      <w:bookmarkEnd w:id="298"/>
    </w:p>
    <w:p w14:paraId="735FB32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99" w:name="_Toc5107"/>
      <w:r>
        <w:rPr>
          <w:rFonts w:ascii="Times New Roman" w:hAnsi="Times New Roman" w:eastAsia="方正仿宋_GBK" w:cs="Times New Roman"/>
          <w:color w:val="auto"/>
          <w:kern w:val="0"/>
          <w:sz w:val="21"/>
          <w:szCs w:val="21"/>
          <w:highlight w:val="none"/>
        </w:rPr>
        <w:t>7.3.4 签订合同后，</w:t>
      </w:r>
      <w:r>
        <w:rPr>
          <w:rFonts w:hint="eastAsia" w:ascii="Times New Roman" w:hAnsi="Times New Roman" w:eastAsia="方正仿宋_GBK" w:cs="Times New Roman"/>
          <w:color w:val="auto"/>
          <w:kern w:val="0"/>
          <w:sz w:val="21"/>
          <w:szCs w:val="21"/>
          <w:highlight w:val="none"/>
          <w:lang w:eastAsia="zh-CN"/>
        </w:rPr>
        <w:t>中标人</w:t>
      </w:r>
      <w:r>
        <w:rPr>
          <w:rFonts w:ascii="Times New Roman" w:hAnsi="Times New Roman" w:eastAsia="方正仿宋_GBK" w:cs="Times New Roman"/>
          <w:color w:val="auto"/>
          <w:kern w:val="0"/>
          <w:sz w:val="21"/>
          <w:szCs w:val="21"/>
          <w:highlight w:val="none"/>
        </w:rPr>
        <w:t>放弃</w:t>
      </w:r>
      <w:r>
        <w:rPr>
          <w:rFonts w:hint="eastAsia" w:ascii="Times New Roman" w:hAnsi="Times New Roman" w:eastAsia="方正仿宋_GBK" w:cs="Times New Roman"/>
          <w:color w:val="auto"/>
          <w:kern w:val="0"/>
          <w:sz w:val="21"/>
          <w:szCs w:val="21"/>
          <w:highlight w:val="none"/>
          <w:lang w:val="en-US" w:eastAsia="zh-CN"/>
        </w:rPr>
        <w:t>中标</w:t>
      </w:r>
      <w:r>
        <w:rPr>
          <w:rFonts w:ascii="Times New Roman" w:hAnsi="Times New Roman" w:eastAsia="方正仿宋_GBK" w:cs="Times New Roman"/>
          <w:color w:val="auto"/>
          <w:kern w:val="0"/>
          <w:sz w:val="21"/>
          <w:szCs w:val="21"/>
          <w:highlight w:val="none"/>
        </w:rPr>
        <w:t>权或因自身原因（如资金不保证，设备、机具、劳动力等资源不保证,无法提交履约担保等等）不能履行合同，</w:t>
      </w:r>
      <w:r>
        <w:rPr>
          <w:rFonts w:hint="eastAsia" w:ascii="Times New Roman" w:hAnsi="Times New Roman" w:eastAsia="方正仿宋_GBK" w:cs="Times New Roman"/>
          <w:color w:val="auto"/>
          <w:kern w:val="0"/>
          <w:sz w:val="21"/>
          <w:szCs w:val="21"/>
          <w:highlight w:val="none"/>
        </w:rPr>
        <w:t>招标</w:t>
      </w:r>
      <w:r>
        <w:rPr>
          <w:rFonts w:ascii="Times New Roman" w:hAnsi="Times New Roman" w:eastAsia="方正仿宋_GBK" w:cs="Times New Roman"/>
          <w:color w:val="auto"/>
          <w:kern w:val="0"/>
          <w:sz w:val="21"/>
          <w:szCs w:val="21"/>
          <w:highlight w:val="none"/>
        </w:rPr>
        <w:t>人有权终止合同，并没收其投标保证金及履约保证金。</w:t>
      </w:r>
      <w:bookmarkEnd w:id="299"/>
    </w:p>
    <w:p w14:paraId="0A819402">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300" w:name="_Toc25339"/>
      <w:bookmarkStart w:id="301" w:name="_Toc334774204"/>
      <w:bookmarkStart w:id="302" w:name="_Toc531594771"/>
      <w:bookmarkStart w:id="303" w:name="_Toc15584"/>
      <w:bookmarkStart w:id="304" w:name="_Toc317863464"/>
      <w:bookmarkStart w:id="305" w:name="_Toc11895"/>
      <w:bookmarkStart w:id="306" w:name="_Toc317863467"/>
      <w:bookmarkStart w:id="307" w:name="_Toc334774207"/>
      <w:bookmarkStart w:id="308" w:name="_Toc531594773"/>
      <w:bookmarkStart w:id="309" w:name="_Toc200513172"/>
      <w:r>
        <w:rPr>
          <w:rFonts w:ascii="Times New Roman" w:hAnsi="Times New Roman" w:eastAsia="方正楷体_GBK" w:cs="Times New Roman"/>
          <w:b/>
          <w:color w:val="auto"/>
          <w:w w:val="99"/>
          <w:kern w:val="0"/>
          <w:sz w:val="21"/>
          <w:szCs w:val="21"/>
          <w:highlight w:val="none"/>
          <w:lang w:val="zh-CN"/>
        </w:rPr>
        <w:t>8.重新招标和不再招标</w:t>
      </w:r>
      <w:bookmarkEnd w:id="300"/>
      <w:bookmarkEnd w:id="301"/>
      <w:bookmarkEnd w:id="302"/>
      <w:bookmarkEnd w:id="303"/>
      <w:bookmarkEnd w:id="304"/>
    </w:p>
    <w:p w14:paraId="628D085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color w:val="auto"/>
          <w:kern w:val="0"/>
          <w:sz w:val="21"/>
          <w:szCs w:val="21"/>
          <w:highlight w:val="none"/>
        </w:rPr>
      </w:pPr>
      <w:bookmarkStart w:id="310" w:name="_Toc15578"/>
      <w:r>
        <w:rPr>
          <w:rFonts w:hint="eastAsia" w:ascii="Times New Roman" w:hAnsi="Times New Roman" w:eastAsia="方正仿宋_GBK" w:cs="Times New Roman"/>
          <w:b/>
          <w:color w:val="auto"/>
          <w:kern w:val="0"/>
          <w:sz w:val="21"/>
          <w:szCs w:val="21"/>
          <w:highlight w:val="none"/>
        </w:rPr>
        <w:t>8.1 重新招标</w:t>
      </w:r>
      <w:bookmarkEnd w:id="310"/>
    </w:p>
    <w:p w14:paraId="2EB0342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color w:val="auto"/>
          <w:kern w:val="0"/>
          <w:sz w:val="21"/>
          <w:szCs w:val="21"/>
          <w:highlight w:val="none"/>
        </w:rPr>
      </w:pPr>
      <w:bookmarkStart w:id="311" w:name="_Toc14219"/>
      <w:r>
        <w:rPr>
          <w:rFonts w:hint="eastAsia" w:ascii="Times New Roman" w:hAnsi="Times New Roman" w:eastAsia="方正仿宋_GBK" w:cs="Times New Roman"/>
          <w:b w:val="0"/>
          <w:bCs/>
          <w:color w:val="auto"/>
          <w:kern w:val="0"/>
          <w:sz w:val="21"/>
          <w:szCs w:val="21"/>
          <w:highlight w:val="none"/>
        </w:rPr>
        <w:t>有下列情形之一的，招标人将重新招标</w:t>
      </w:r>
      <w:bookmarkEnd w:id="311"/>
    </w:p>
    <w:p w14:paraId="03C7234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color w:val="auto"/>
          <w:kern w:val="0"/>
          <w:sz w:val="21"/>
          <w:szCs w:val="21"/>
          <w:highlight w:val="none"/>
        </w:rPr>
      </w:pPr>
      <w:bookmarkStart w:id="312" w:name="_Toc22268"/>
      <w:r>
        <w:rPr>
          <w:rFonts w:hint="eastAsia" w:ascii="Times New Roman" w:hAnsi="Times New Roman" w:eastAsia="方正仿宋_GBK" w:cs="Times New Roman"/>
          <w:b w:val="0"/>
          <w:bCs/>
          <w:color w:val="auto"/>
          <w:kern w:val="0"/>
          <w:sz w:val="21"/>
          <w:szCs w:val="21"/>
          <w:highlight w:val="none"/>
        </w:rPr>
        <w:t>（1）投标截止时间止，投标人少于三个的；</w:t>
      </w:r>
      <w:bookmarkEnd w:id="312"/>
    </w:p>
    <w:p w14:paraId="38383F9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color w:val="auto"/>
          <w:kern w:val="0"/>
          <w:sz w:val="21"/>
          <w:szCs w:val="21"/>
          <w:highlight w:val="none"/>
        </w:rPr>
      </w:pPr>
      <w:bookmarkStart w:id="313" w:name="_Toc4306"/>
      <w:r>
        <w:rPr>
          <w:rFonts w:hint="eastAsia" w:ascii="Times New Roman" w:hAnsi="Times New Roman" w:eastAsia="方正仿宋_GBK" w:cs="Times New Roman"/>
          <w:b w:val="0"/>
          <w:bCs/>
          <w:color w:val="auto"/>
          <w:kern w:val="0"/>
          <w:sz w:val="21"/>
          <w:szCs w:val="21"/>
          <w:highlight w:val="none"/>
        </w:rPr>
        <w:t>（2）评标后合格的投标人少于三个的。</w:t>
      </w:r>
      <w:bookmarkEnd w:id="313"/>
    </w:p>
    <w:p w14:paraId="61D0E3A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color w:val="auto"/>
          <w:kern w:val="0"/>
          <w:sz w:val="21"/>
          <w:szCs w:val="21"/>
          <w:highlight w:val="none"/>
        </w:rPr>
      </w:pPr>
      <w:bookmarkStart w:id="314" w:name="_Toc1728"/>
      <w:r>
        <w:rPr>
          <w:rFonts w:hint="eastAsia" w:ascii="Times New Roman" w:hAnsi="Times New Roman" w:eastAsia="方正仿宋_GBK" w:cs="Times New Roman"/>
          <w:b/>
          <w:color w:val="auto"/>
          <w:kern w:val="0"/>
          <w:sz w:val="21"/>
          <w:szCs w:val="21"/>
          <w:highlight w:val="none"/>
        </w:rPr>
        <w:t>8.2 不再招标</w:t>
      </w:r>
      <w:bookmarkEnd w:id="314"/>
    </w:p>
    <w:p w14:paraId="0C0D940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color w:val="auto"/>
          <w:kern w:val="0"/>
          <w:sz w:val="21"/>
          <w:szCs w:val="21"/>
          <w:highlight w:val="none"/>
        </w:rPr>
      </w:pPr>
      <w:bookmarkStart w:id="315" w:name="_Toc14036"/>
      <w:r>
        <w:rPr>
          <w:rFonts w:hint="eastAsia" w:ascii="Times New Roman" w:hAnsi="Times New Roman" w:eastAsia="方正仿宋_GBK" w:cs="Times New Roman"/>
          <w:b w:val="0"/>
          <w:bCs/>
          <w:color w:val="auto"/>
          <w:kern w:val="0"/>
          <w:sz w:val="21"/>
          <w:szCs w:val="21"/>
          <w:highlight w:val="none"/>
        </w:rPr>
        <w:t>若调整采购需求重新招标仍然失败的，可以采用竞争性谈判或单一来源的方式执行本项目。</w:t>
      </w:r>
      <w:bookmarkEnd w:id="315"/>
    </w:p>
    <w:p w14:paraId="77A44DBE">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316" w:name="_Toc15474"/>
      <w:r>
        <w:rPr>
          <w:rFonts w:ascii="Times New Roman" w:hAnsi="Times New Roman" w:eastAsia="方正楷体_GBK" w:cs="Times New Roman"/>
          <w:b/>
          <w:color w:val="auto"/>
          <w:w w:val="99"/>
          <w:kern w:val="0"/>
          <w:sz w:val="21"/>
          <w:szCs w:val="21"/>
          <w:highlight w:val="none"/>
          <w:lang w:val="zh-CN"/>
        </w:rPr>
        <w:t>9.纪律和监督</w:t>
      </w:r>
      <w:bookmarkEnd w:id="305"/>
      <w:bookmarkEnd w:id="306"/>
      <w:bookmarkEnd w:id="307"/>
      <w:bookmarkEnd w:id="308"/>
      <w:bookmarkEnd w:id="309"/>
      <w:bookmarkEnd w:id="316"/>
    </w:p>
    <w:p w14:paraId="75476C0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ascii="Times New Roman" w:hAnsi="Times New Roman" w:eastAsia="方正仿宋_GBK" w:cs="Times New Roman"/>
          <w:b/>
          <w:color w:val="auto"/>
          <w:kern w:val="0"/>
          <w:sz w:val="21"/>
          <w:szCs w:val="21"/>
          <w:highlight w:val="none"/>
        </w:rPr>
      </w:pPr>
      <w:bookmarkStart w:id="317" w:name="_Toc531594774"/>
      <w:bookmarkStart w:id="318" w:name="_Toc1463"/>
      <w:bookmarkStart w:id="319" w:name="_Toc18357"/>
      <w:bookmarkStart w:id="320" w:name="_Toc200513173"/>
      <w:bookmarkStart w:id="321" w:name="_Toc325636626"/>
      <w:bookmarkStart w:id="322" w:name="_Toc317863468"/>
      <w:bookmarkStart w:id="323" w:name="_Toc334774208"/>
      <w:r>
        <w:rPr>
          <w:rFonts w:ascii="Times New Roman" w:hAnsi="Times New Roman" w:eastAsia="方正仿宋_GBK" w:cs="Times New Roman"/>
          <w:b/>
          <w:color w:val="auto"/>
          <w:kern w:val="0"/>
          <w:sz w:val="21"/>
          <w:szCs w:val="21"/>
          <w:highlight w:val="none"/>
        </w:rPr>
        <w:t>9.1 对招标人的纪律要求</w:t>
      </w:r>
      <w:bookmarkEnd w:id="317"/>
      <w:bookmarkEnd w:id="318"/>
      <w:bookmarkEnd w:id="319"/>
      <w:bookmarkEnd w:id="320"/>
      <w:bookmarkEnd w:id="321"/>
      <w:bookmarkEnd w:id="322"/>
      <w:bookmarkEnd w:id="323"/>
    </w:p>
    <w:p w14:paraId="5007577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324" w:name="_Toc30854"/>
      <w:r>
        <w:rPr>
          <w:rFonts w:ascii="Times New Roman" w:hAnsi="Times New Roman" w:eastAsia="方正仿宋_GBK" w:cs="Times New Roman"/>
          <w:color w:val="auto"/>
          <w:kern w:val="0"/>
          <w:sz w:val="21"/>
          <w:szCs w:val="21"/>
          <w:highlight w:val="none"/>
        </w:rPr>
        <w:t>招标人不得泄漏招标投标活动中应当保密的情况和</w:t>
      </w:r>
      <w:r>
        <w:rPr>
          <w:rFonts w:ascii="Times New Roman" w:hAnsi="Times New Roman" w:eastAsia="方正仿宋_GBK" w:cs="Times New Roman"/>
          <w:kern w:val="0"/>
          <w:sz w:val="21"/>
          <w:szCs w:val="21"/>
          <w:highlight w:val="none"/>
        </w:rPr>
        <w:t>资料，不得与投标人串通损害国家利益、社会公共利益或者他人合法权益。</w:t>
      </w:r>
      <w:bookmarkEnd w:id="324"/>
    </w:p>
    <w:p w14:paraId="44B3B99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325" w:name="_Toc270"/>
      <w:bookmarkStart w:id="326" w:name="_Toc200513174"/>
      <w:bookmarkStart w:id="327" w:name="_Toc531594775"/>
      <w:bookmarkStart w:id="328" w:name="_Toc325636627"/>
      <w:bookmarkStart w:id="329" w:name="_Toc317863469"/>
      <w:bookmarkStart w:id="330" w:name="_Toc14713"/>
      <w:bookmarkStart w:id="331" w:name="_Toc334774209"/>
      <w:r>
        <w:rPr>
          <w:rFonts w:ascii="Times New Roman" w:hAnsi="Times New Roman" w:eastAsia="方正仿宋_GBK" w:cs="Times New Roman"/>
          <w:b/>
          <w:kern w:val="0"/>
          <w:sz w:val="21"/>
          <w:szCs w:val="21"/>
          <w:highlight w:val="none"/>
        </w:rPr>
        <w:t>9.2 对投标人的纪律要求</w:t>
      </w:r>
      <w:bookmarkEnd w:id="325"/>
      <w:bookmarkEnd w:id="326"/>
      <w:bookmarkEnd w:id="327"/>
      <w:bookmarkEnd w:id="328"/>
      <w:bookmarkEnd w:id="329"/>
      <w:bookmarkEnd w:id="330"/>
      <w:bookmarkEnd w:id="331"/>
    </w:p>
    <w:p w14:paraId="3DE2A5C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332" w:name="_Toc23264"/>
      <w:r>
        <w:rPr>
          <w:rFonts w:ascii="Times New Roman" w:hAnsi="Times New Roman" w:eastAsia="方正仿宋_GBK" w:cs="Times New Roman"/>
          <w:kern w:val="0"/>
          <w:sz w:val="21"/>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bookmarkEnd w:id="332"/>
    </w:p>
    <w:p w14:paraId="3AFE7C5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333" w:name="_Toc28310"/>
      <w:bookmarkStart w:id="334" w:name="_Toc23543"/>
      <w:bookmarkStart w:id="335" w:name="_Toc334774210"/>
      <w:bookmarkStart w:id="336" w:name="_Toc317863470"/>
      <w:bookmarkStart w:id="337" w:name="_Toc531594776"/>
      <w:bookmarkStart w:id="338" w:name="_Toc325636628"/>
      <w:bookmarkStart w:id="339" w:name="_Toc200513175"/>
      <w:r>
        <w:rPr>
          <w:rFonts w:ascii="Times New Roman" w:hAnsi="Times New Roman" w:eastAsia="方正仿宋_GBK" w:cs="Times New Roman"/>
          <w:b/>
          <w:kern w:val="0"/>
          <w:sz w:val="21"/>
          <w:szCs w:val="21"/>
          <w:highlight w:val="none"/>
        </w:rPr>
        <w:t>9.3 对评标委员会成员的纪律要求</w:t>
      </w:r>
      <w:bookmarkEnd w:id="333"/>
      <w:bookmarkEnd w:id="334"/>
      <w:bookmarkEnd w:id="335"/>
      <w:bookmarkEnd w:id="336"/>
      <w:bookmarkEnd w:id="337"/>
      <w:bookmarkEnd w:id="338"/>
      <w:bookmarkEnd w:id="339"/>
    </w:p>
    <w:p w14:paraId="4FF3EBA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340" w:name="_Toc7585"/>
      <w:r>
        <w:rPr>
          <w:rFonts w:ascii="Times New Roman" w:hAnsi="Times New Roman" w:eastAsia="方正仿宋_GBK" w:cs="Times New Roman"/>
          <w:kern w:val="0"/>
          <w:sz w:val="21"/>
          <w:szCs w:val="21"/>
          <w:highlight w:val="none"/>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bookmarkEnd w:id="340"/>
    </w:p>
    <w:p w14:paraId="5BA4DA7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341" w:name="_Toc531594777"/>
      <w:bookmarkStart w:id="342" w:name="_Toc317863471"/>
      <w:bookmarkStart w:id="343" w:name="_Toc334774211"/>
      <w:bookmarkStart w:id="344" w:name="_Toc13285"/>
      <w:bookmarkStart w:id="345" w:name="_Toc200513176"/>
      <w:bookmarkStart w:id="346" w:name="_Toc325636629"/>
      <w:bookmarkStart w:id="347" w:name="_Toc7211"/>
      <w:bookmarkStart w:id="348" w:name="_Toc18783"/>
      <w:r>
        <w:rPr>
          <w:rFonts w:ascii="Times New Roman" w:hAnsi="Times New Roman" w:eastAsia="方正仿宋_GBK" w:cs="Times New Roman"/>
          <w:b/>
          <w:kern w:val="0"/>
          <w:sz w:val="21"/>
          <w:szCs w:val="21"/>
          <w:highlight w:val="none"/>
        </w:rPr>
        <w:t>9.4 对与评标活动有关的工作人员的纪律要求</w:t>
      </w:r>
      <w:bookmarkEnd w:id="341"/>
      <w:bookmarkEnd w:id="342"/>
      <w:bookmarkEnd w:id="343"/>
      <w:bookmarkEnd w:id="344"/>
      <w:bookmarkEnd w:id="345"/>
      <w:bookmarkEnd w:id="346"/>
      <w:bookmarkEnd w:id="347"/>
      <w:bookmarkEnd w:id="348"/>
    </w:p>
    <w:p w14:paraId="5E5DA4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349" w:name="_Toc24318"/>
      <w:r>
        <w:rPr>
          <w:rFonts w:ascii="Times New Roman" w:hAnsi="Times New Roman" w:eastAsia="方正仿宋_GBK" w:cs="Times New Roman"/>
          <w:kern w:val="0"/>
          <w:sz w:val="21"/>
          <w:szCs w:val="21"/>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349"/>
    </w:p>
    <w:p w14:paraId="497AC9D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350" w:name="_Toc334774212"/>
      <w:bookmarkStart w:id="351" w:name="_Toc325636630"/>
      <w:bookmarkStart w:id="352" w:name="_Toc30428"/>
      <w:bookmarkStart w:id="353" w:name="_Toc317863472"/>
      <w:bookmarkStart w:id="354" w:name="_Toc531594778"/>
      <w:bookmarkStart w:id="355" w:name="_Toc17360"/>
      <w:bookmarkStart w:id="356" w:name="_Toc13124"/>
      <w:bookmarkStart w:id="357" w:name="_Toc200513177"/>
      <w:r>
        <w:rPr>
          <w:rFonts w:ascii="Times New Roman" w:hAnsi="Times New Roman" w:eastAsia="方正仿宋_GBK" w:cs="Times New Roman"/>
          <w:b/>
          <w:kern w:val="0"/>
          <w:sz w:val="21"/>
          <w:szCs w:val="21"/>
          <w:highlight w:val="none"/>
        </w:rPr>
        <w:t>9.5 投诉</w:t>
      </w:r>
      <w:bookmarkEnd w:id="350"/>
      <w:bookmarkEnd w:id="351"/>
      <w:bookmarkEnd w:id="352"/>
      <w:bookmarkEnd w:id="353"/>
      <w:bookmarkEnd w:id="354"/>
      <w:bookmarkEnd w:id="355"/>
      <w:bookmarkEnd w:id="356"/>
      <w:bookmarkEnd w:id="357"/>
    </w:p>
    <w:p w14:paraId="069DEC7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358" w:name="_Toc31534"/>
      <w:r>
        <w:rPr>
          <w:rFonts w:ascii="Times New Roman" w:hAnsi="Times New Roman" w:eastAsia="方正仿宋_GBK" w:cs="Times New Roman"/>
          <w:kern w:val="0"/>
          <w:sz w:val="21"/>
          <w:szCs w:val="21"/>
          <w:highlight w:val="none"/>
        </w:rPr>
        <w:t>投标人和其他利害关系人认为本次招标活动违反法律、法规和规章规定的，有权向学院有关行政监督部门投诉。</w:t>
      </w:r>
      <w:bookmarkEnd w:id="358"/>
    </w:p>
    <w:p w14:paraId="73853CE9">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359" w:name="_Toc6107"/>
      <w:bookmarkStart w:id="360" w:name="_Toc334774213"/>
      <w:bookmarkStart w:id="361" w:name="_Toc14201"/>
      <w:bookmarkStart w:id="362" w:name="_Toc531594779"/>
      <w:bookmarkStart w:id="363" w:name="_Toc930"/>
      <w:r>
        <w:rPr>
          <w:rFonts w:ascii="Times New Roman" w:hAnsi="Times New Roman" w:eastAsia="方正楷体_GBK" w:cs="Times New Roman"/>
          <w:b/>
          <w:w w:val="99"/>
          <w:kern w:val="0"/>
          <w:sz w:val="21"/>
          <w:szCs w:val="21"/>
          <w:highlight w:val="none"/>
          <w:lang w:val="zh-CN"/>
        </w:rPr>
        <w:t>10.其他</w:t>
      </w:r>
      <w:bookmarkEnd w:id="359"/>
      <w:bookmarkEnd w:id="360"/>
      <w:bookmarkEnd w:id="361"/>
      <w:bookmarkEnd w:id="362"/>
      <w:bookmarkEnd w:id="363"/>
    </w:p>
    <w:p w14:paraId="597EB2E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364" w:name="_Toc32376"/>
      <w:r>
        <w:rPr>
          <w:rFonts w:ascii="Times New Roman" w:hAnsi="Times New Roman" w:eastAsia="方正仿宋_GBK" w:cs="Times New Roman"/>
          <w:kern w:val="0"/>
          <w:sz w:val="21"/>
          <w:szCs w:val="21"/>
          <w:highlight w:val="none"/>
        </w:rPr>
        <w:t>其他补充内容要求见投标</w:t>
      </w:r>
      <w:r>
        <w:rPr>
          <w:rFonts w:ascii="Times New Roman" w:hAnsi="Times New Roman" w:eastAsia="方正仿宋_GBK" w:cs="Times New Roman"/>
          <w:color w:val="auto"/>
          <w:kern w:val="0"/>
          <w:sz w:val="21"/>
          <w:szCs w:val="21"/>
          <w:highlight w:val="none"/>
        </w:rPr>
        <w:t>人</w:t>
      </w:r>
      <w:r>
        <w:rPr>
          <w:rFonts w:hint="eastAsia" w:ascii="Times New Roman" w:hAnsi="Times New Roman" w:eastAsia="方正仿宋_GBK" w:cs="Times New Roman"/>
          <w:color w:val="auto"/>
          <w:kern w:val="0"/>
          <w:sz w:val="21"/>
          <w:szCs w:val="21"/>
          <w:highlight w:val="none"/>
          <w:lang w:val="en-US" w:eastAsia="zh-CN"/>
        </w:rPr>
        <w:t>须</w:t>
      </w:r>
      <w:r>
        <w:rPr>
          <w:rFonts w:ascii="Times New Roman" w:hAnsi="Times New Roman" w:eastAsia="方正仿宋_GBK" w:cs="Times New Roman"/>
          <w:color w:val="auto"/>
          <w:kern w:val="0"/>
          <w:sz w:val="21"/>
          <w:szCs w:val="21"/>
          <w:highlight w:val="none"/>
        </w:rPr>
        <w:t>知内容</w:t>
      </w:r>
      <w:r>
        <w:rPr>
          <w:rFonts w:ascii="Times New Roman" w:hAnsi="Times New Roman" w:eastAsia="方正仿宋_GBK" w:cs="Times New Roman"/>
          <w:kern w:val="0"/>
          <w:sz w:val="21"/>
          <w:szCs w:val="21"/>
          <w:highlight w:val="none"/>
        </w:rPr>
        <w:t>和前附表。</w:t>
      </w:r>
      <w:bookmarkEnd w:id="364"/>
    </w:p>
    <w:p w14:paraId="6CA11B81">
      <w:pPr>
        <w:keepNext w:val="0"/>
        <w:keepLines w:val="0"/>
        <w:pageBreakBefore w:val="0"/>
        <w:widowControl w:val="0"/>
        <w:kinsoku/>
        <w:wordWrap/>
        <w:overflowPunct/>
        <w:topLinePunct w:val="0"/>
        <w:autoSpaceDE w:val="0"/>
        <w:autoSpaceDN w:val="0"/>
        <w:bidi w:val="0"/>
        <w:adjustRightInd w:val="0"/>
        <w:snapToGrid w:val="0"/>
        <w:spacing w:before="16" w:line="240" w:lineRule="exact"/>
        <w:jc w:val="left"/>
        <w:textAlignment w:val="auto"/>
        <w:outlineLvl w:val="2"/>
        <w:rPr>
          <w:rFonts w:ascii="Times New Roman" w:hAnsi="Times New Roman" w:eastAsia="方正仿宋_GBK" w:cs="Times New Roman"/>
          <w:kern w:val="0"/>
          <w:sz w:val="32"/>
          <w:szCs w:val="32"/>
          <w:highlight w:val="none"/>
        </w:rPr>
      </w:pPr>
    </w:p>
    <w:p w14:paraId="7BA925C9">
      <w:pPr>
        <w:keepNext w:val="0"/>
        <w:keepLines w:val="0"/>
        <w:pageBreakBefore w:val="0"/>
        <w:widowControl w:val="0"/>
        <w:kinsoku/>
        <w:wordWrap/>
        <w:overflowPunct/>
        <w:topLinePunct w:val="0"/>
        <w:autoSpaceDE w:val="0"/>
        <w:autoSpaceDN w:val="0"/>
        <w:bidi w:val="0"/>
        <w:adjustRightInd w:val="0"/>
        <w:snapToGrid w:val="0"/>
        <w:spacing w:before="16" w:line="240" w:lineRule="exact"/>
        <w:jc w:val="left"/>
        <w:textAlignment w:val="auto"/>
        <w:outlineLvl w:val="2"/>
        <w:rPr>
          <w:rFonts w:ascii="Times New Roman" w:hAnsi="Times New Roman" w:eastAsia="方正仿宋_GBK" w:cs="Times New Roman"/>
          <w:kern w:val="0"/>
          <w:sz w:val="32"/>
          <w:szCs w:val="32"/>
          <w:highlight w:val="none"/>
        </w:rPr>
      </w:pPr>
    </w:p>
    <w:p w14:paraId="231B8F06">
      <w:pPr>
        <w:keepNext w:val="0"/>
        <w:keepLines w:val="0"/>
        <w:pageBreakBefore w:val="0"/>
        <w:widowControl w:val="0"/>
        <w:kinsoku/>
        <w:wordWrap/>
        <w:overflowPunct/>
        <w:topLinePunct w:val="0"/>
        <w:bidi w:val="0"/>
        <w:spacing w:line="240" w:lineRule="exact"/>
        <w:textAlignment w:val="auto"/>
        <w:rPr>
          <w:rFonts w:ascii="Times New Roman" w:hAnsi="Times New Roman" w:eastAsia="方正仿宋_GBK" w:cs="Times New Roman"/>
          <w:kern w:val="0"/>
          <w:sz w:val="32"/>
          <w:szCs w:val="32"/>
          <w:highlight w:val="none"/>
        </w:rPr>
      </w:pPr>
      <w:r>
        <w:rPr>
          <w:rFonts w:ascii="Times New Roman" w:hAnsi="Times New Roman" w:eastAsia="方正仿宋_GBK" w:cs="Times New Roman"/>
          <w:kern w:val="0"/>
          <w:sz w:val="32"/>
          <w:szCs w:val="32"/>
          <w:highlight w:val="none"/>
        </w:rPr>
        <w:br w:type="page"/>
      </w:r>
    </w:p>
    <w:p w14:paraId="04A98490">
      <w:pPr>
        <w:pStyle w:val="2"/>
        <w:numPr>
          <w:ilvl w:val="0"/>
          <w:numId w:val="0"/>
        </w:numPr>
        <w:spacing w:before="0" w:after="0" w:line="520" w:lineRule="exact"/>
        <w:ind w:firstLine="2201" w:firstLineChars="500"/>
        <w:jc w:val="both"/>
        <w:rPr>
          <w:rFonts w:hint="default" w:ascii="Times New Roman" w:hAnsi="Times New Roman" w:eastAsia="方正小标宋_GBK" w:cs="Times New Roman"/>
        </w:rPr>
        <w:pPrChange w:id="90" w:author="安心" w:date="2026-07-02T10:46:43Z">
          <w:pPr>
            <w:pStyle w:val="2"/>
            <w:numPr>
              <w:ilvl w:val="0"/>
              <w:numId w:val="0"/>
            </w:numPr>
            <w:spacing w:before="0" w:after="0" w:line="600" w:lineRule="exact"/>
            <w:ind w:firstLine="880" w:firstLineChars="200"/>
            <w:jc w:val="center"/>
          </w:pPr>
        </w:pPrChange>
      </w:pPr>
      <w:bookmarkStart w:id="365" w:name="_Toc10725332"/>
      <w:bookmarkStart w:id="366" w:name="_Toc5139"/>
      <w:bookmarkStart w:id="367" w:name="_第三章 招标数量及参数要求"/>
      <w:r>
        <w:rPr>
          <w:rFonts w:hint="default" w:ascii="Times New Roman" w:hAnsi="Times New Roman" w:eastAsia="方正小标宋_GBK" w:cs="Times New Roman"/>
          <w:highlight w:val="none"/>
          <w:rPrChange w:id="91" w:author="安心" w:date="2026-07-02T10:46:43Z">
            <w:rPr>
              <w:rFonts w:hint="default" w:ascii="Times New Roman" w:hAnsi="Times New Roman" w:eastAsia="方正小标宋_GBK" w:cs="Times New Roman"/>
            </w:rPr>
          </w:rPrChange>
        </w:rPr>
        <w:t>第三章 招标数量及参数要求</w:t>
      </w:r>
      <w:bookmarkEnd w:id="365"/>
      <w:bookmarkEnd w:id="366"/>
    </w:p>
    <w:bookmarkEnd w:id="367"/>
    <w:p w14:paraId="5C707FB5"/>
    <w:p w14:paraId="36E7E6B2">
      <w:pPr>
        <w:spacing w:line="520" w:lineRule="exact"/>
        <w:ind w:firstLine="480" w:firstLineChars="200"/>
        <w:rPr>
          <w:rFonts w:hint="eastAsia" w:ascii="Times New Roman" w:hAnsi="Times New Roman" w:eastAsia="方正仿宋_GBK" w:cs="Times New Roman"/>
          <w:b/>
          <w:bCs/>
          <w:color w:val="auto"/>
          <w:kern w:val="0"/>
          <w:sz w:val="32"/>
          <w:szCs w:val="32"/>
          <w:highlight w:val="none"/>
          <w:lang w:val="en-US" w:eastAsia="zh-CN" w:bidi="en-US"/>
          <w:rPrChange w:id="93" w:author="安心" w:date="2026-07-02T10:46:58Z">
            <w:rPr>
              <w:rFonts w:hint="default" w:ascii="Times New Roman" w:hAnsi="Times New Roman" w:eastAsia="方正小标宋_GBK" w:cs="Times New Roman"/>
              <w:b w:val="0"/>
              <w:bCs w:val="0"/>
              <w:kern w:val="44"/>
              <w:sz w:val="32"/>
              <w:szCs w:val="32"/>
              <w:highlight w:val="none"/>
              <w:lang w:val="en-US" w:eastAsia="zh-CN" w:bidi="ar-SA"/>
            </w:rPr>
          </w:rPrChange>
        </w:rPr>
        <w:pPrChange w:id="92" w:author="安心" w:date="2026-07-02T10:46:54Z">
          <w:pPr/>
        </w:pPrChange>
      </w:pPr>
      <w:r>
        <w:rPr>
          <w:rFonts w:hint="eastAsia"/>
          <w:lang w:val="en-US" w:eastAsia="zh-CN"/>
        </w:rPr>
        <w:t xml:space="preserve">   </w:t>
      </w:r>
      <w:r>
        <w:rPr>
          <w:rFonts w:hint="eastAsia" w:ascii="Times New Roman" w:hAnsi="Times New Roman" w:eastAsia="方正小标宋_GBK" w:cs="Times New Roman"/>
          <w:b w:val="0"/>
          <w:bCs w:val="0"/>
          <w:kern w:val="44"/>
          <w:sz w:val="32"/>
          <w:szCs w:val="32"/>
          <w:highlight w:val="none"/>
          <w:lang w:val="en-US" w:eastAsia="zh-CN" w:bidi="ar-SA"/>
        </w:rPr>
        <w:t xml:space="preserve"> </w:t>
      </w:r>
      <w:r>
        <w:rPr>
          <w:rFonts w:hint="eastAsia" w:ascii="Times New Roman" w:hAnsi="Times New Roman" w:eastAsia="方正小标宋_GBK" w:cs="Times New Roman"/>
          <w:b/>
          <w:bCs/>
          <w:kern w:val="44"/>
          <w:sz w:val="32"/>
          <w:szCs w:val="32"/>
          <w:highlight w:val="none"/>
          <w:lang w:val="en-US" w:eastAsia="zh-CN" w:bidi="ar-SA"/>
          <w:rPrChange w:id="94" w:author="安心" w:date="2026-07-02T10:46:58Z">
            <w:rPr>
              <w:rFonts w:hint="eastAsia" w:ascii="Times New Roman" w:hAnsi="Times New Roman" w:eastAsia="方正小标宋_GBK" w:cs="Times New Roman"/>
              <w:b w:val="0"/>
              <w:bCs w:val="0"/>
              <w:kern w:val="44"/>
              <w:sz w:val="32"/>
              <w:szCs w:val="32"/>
              <w:highlight w:val="none"/>
              <w:lang w:val="en-US" w:eastAsia="zh-CN" w:bidi="ar-SA"/>
            </w:rPr>
          </w:rPrChange>
        </w:rPr>
        <w:t xml:space="preserve"> </w:t>
      </w:r>
      <w:r>
        <w:rPr>
          <w:rFonts w:hint="eastAsia" w:ascii="Times New Roman" w:hAnsi="Times New Roman" w:eastAsia="方正仿宋_GBK" w:cs="Times New Roman"/>
          <w:b/>
          <w:bCs/>
          <w:color w:val="auto"/>
          <w:kern w:val="0"/>
          <w:sz w:val="32"/>
          <w:szCs w:val="32"/>
          <w:highlight w:val="none"/>
          <w:lang w:val="en-US" w:eastAsia="zh-CN" w:bidi="en-US"/>
          <w:rPrChange w:id="95" w:author="安心" w:date="2026-07-02T10:46:58Z">
            <w:rPr>
              <w:rFonts w:hint="eastAsia" w:ascii="Times New Roman" w:hAnsi="Times New Roman" w:eastAsia="方正小标宋_GBK" w:cs="Times New Roman"/>
              <w:b/>
              <w:bCs/>
              <w:kern w:val="44"/>
              <w:sz w:val="32"/>
              <w:szCs w:val="32"/>
              <w:highlight w:val="none"/>
              <w:lang w:val="en-US" w:eastAsia="zh-CN" w:bidi="ar-SA"/>
            </w:rPr>
          </w:rPrChange>
        </w:rPr>
        <w:t>一、技术要求</w:t>
      </w:r>
    </w:p>
    <w:p w14:paraId="02711F97">
      <w:pPr>
        <w:numPr>
          <w:ilvl w:val="-1"/>
          <w:numId w:val="0"/>
        </w:numPr>
        <w:spacing w:line="520" w:lineRule="exact"/>
        <w:ind w:firstLine="640" w:firstLineChars="200"/>
        <w:rPr>
          <w:rFonts w:hint="eastAsia" w:ascii="Times New Roman" w:hAnsi="Times New Roman" w:eastAsia="方正仿宋_GBK" w:cs="Times New Roman"/>
          <w:b w:val="0"/>
          <w:bCs/>
          <w:color w:val="auto"/>
          <w:kern w:val="0"/>
          <w:sz w:val="32"/>
          <w:szCs w:val="32"/>
          <w:highlight w:val="none"/>
          <w:lang w:val="en-US" w:eastAsia="zh-CN" w:bidi="en-US"/>
          <w:rPrChange w:id="97" w:author="安心" w:date="2026-07-02T10:46:54Z">
            <w:rPr>
              <w:rFonts w:hint="eastAsia" w:ascii="Times New Roman" w:hAnsi="Times New Roman" w:eastAsia="方正小标宋_GBK" w:cs="Times New Roman"/>
              <w:b w:val="0"/>
              <w:bCs w:val="0"/>
              <w:kern w:val="44"/>
              <w:sz w:val="32"/>
              <w:szCs w:val="32"/>
              <w:highlight w:val="none"/>
              <w:lang w:val="en-US" w:eastAsia="zh-CN" w:bidi="ar-SA"/>
            </w:rPr>
          </w:rPrChange>
        </w:rPr>
        <w:pPrChange w:id="96" w:author="安心" w:date="2026-07-02T10:46:54Z">
          <w:pPr>
            <w:numPr>
              <w:ilvl w:val="0"/>
              <w:numId w:val="0"/>
            </w:numPr>
            <w:ind w:firstLine="640" w:firstLineChars="200"/>
          </w:pPr>
        </w:pPrChange>
      </w:pPr>
      <w:r>
        <w:rPr>
          <w:rFonts w:hint="eastAsia" w:ascii="Times New Roman" w:hAnsi="Times New Roman" w:eastAsia="方正仿宋_GBK" w:cs="Times New Roman"/>
          <w:b w:val="0"/>
          <w:bCs/>
          <w:color w:val="auto"/>
          <w:kern w:val="0"/>
          <w:sz w:val="32"/>
          <w:szCs w:val="32"/>
          <w:highlight w:val="none"/>
          <w:lang w:val="en-US" w:eastAsia="zh-CN" w:bidi="en-US"/>
          <w:rPrChange w:id="98" w:author="安心" w:date="2026-07-02T10:46:54Z">
            <w:rPr>
              <w:rFonts w:hint="eastAsia" w:ascii="Times New Roman" w:hAnsi="Times New Roman" w:eastAsia="方正小标宋_GBK" w:cs="Times New Roman"/>
              <w:b w:val="0"/>
              <w:bCs w:val="0"/>
              <w:kern w:val="44"/>
              <w:sz w:val="32"/>
              <w:szCs w:val="32"/>
              <w:highlight w:val="none"/>
              <w:lang w:val="en-US" w:eastAsia="zh-CN" w:bidi="ar-SA"/>
            </w:rPr>
          </w:rPrChange>
        </w:rPr>
        <w:t>本项目包含宿舍、食堂及公共区域部分</w:t>
      </w:r>
      <w:r>
        <w:rPr>
          <w:rFonts w:hint="eastAsia" w:ascii="Times New Roman" w:hAnsi="Times New Roman" w:eastAsia="方正仿宋_GBK" w:cs="Times New Roman"/>
          <w:b w:val="0"/>
          <w:bCs/>
          <w:color w:val="auto"/>
          <w:kern w:val="0"/>
          <w:sz w:val="32"/>
          <w:szCs w:val="32"/>
          <w:highlight w:val="none"/>
          <w:lang w:val="en-US" w:eastAsia="zh-CN" w:bidi="en-US"/>
        </w:rPr>
        <w:t>、教学楼部分四</w:t>
      </w:r>
      <w:r>
        <w:rPr>
          <w:rFonts w:hint="eastAsia" w:ascii="Times New Roman" w:hAnsi="Times New Roman" w:eastAsia="方正仿宋_GBK" w:cs="Times New Roman"/>
          <w:b w:val="0"/>
          <w:bCs/>
          <w:color w:val="auto"/>
          <w:kern w:val="0"/>
          <w:sz w:val="32"/>
          <w:szCs w:val="32"/>
          <w:highlight w:val="none"/>
          <w:lang w:val="en-US" w:eastAsia="zh-CN" w:bidi="en-US"/>
          <w:rPrChange w:id="99" w:author="安心" w:date="2026-07-02T10:46:54Z">
            <w:rPr>
              <w:rFonts w:hint="eastAsia" w:ascii="Times New Roman" w:hAnsi="Times New Roman" w:eastAsia="方正小标宋_GBK" w:cs="Times New Roman"/>
              <w:b w:val="0"/>
              <w:bCs w:val="0"/>
              <w:kern w:val="44"/>
              <w:sz w:val="32"/>
              <w:szCs w:val="32"/>
              <w:highlight w:val="none"/>
              <w:lang w:val="en-US" w:eastAsia="zh-CN" w:bidi="ar-SA"/>
            </w:rPr>
          </w:rPrChange>
        </w:rPr>
        <w:t>个标段，请投标单位按照附件要求分别对</w:t>
      </w:r>
      <w:r>
        <w:rPr>
          <w:rFonts w:hint="eastAsia" w:ascii="Times New Roman" w:hAnsi="Times New Roman" w:eastAsia="方正仿宋_GBK" w:cs="Times New Roman"/>
          <w:b w:val="0"/>
          <w:bCs/>
          <w:color w:val="auto"/>
          <w:kern w:val="0"/>
          <w:sz w:val="32"/>
          <w:szCs w:val="32"/>
          <w:highlight w:val="none"/>
          <w:lang w:val="en-US" w:eastAsia="zh-CN" w:bidi="en-US"/>
        </w:rPr>
        <w:t>四</w:t>
      </w:r>
      <w:r>
        <w:rPr>
          <w:rFonts w:hint="eastAsia" w:ascii="Times New Roman" w:hAnsi="Times New Roman" w:eastAsia="方正仿宋_GBK" w:cs="Times New Roman"/>
          <w:b w:val="0"/>
          <w:bCs/>
          <w:color w:val="auto"/>
          <w:kern w:val="0"/>
          <w:sz w:val="32"/>
          <w:szCs w:val="32"/>
          <w:highlight w:val="none"/>
          <w:lang w:val="en-US" w:eastAsia="zh-CN" w:bidi="en-US"/>
          <w:rPrChange w:id="100" w:author="安心" w:date="2026-07-02T10:46:54Z">
            <w:rPr>
              <w:rFonts w:hint="eastAsia" w:ascii="Times New Roman" w:hAnsi="Times New Roman" w:eastAsia="方正小标宋_GBK" w:cs="Times New Roman"/>
              <w:b w:val="0"/>
              <w:bCs w:val="0"/>
              <w:kern w:val="44"/>
              <w:sz w:val="32"/>
              <w:szCs w:val="32"/>
              <w:highlight w:val="none"/>
              <w:lang w:val="en-US" w:eastAsia="zh-CN" w:bidi="ar-SA"/>
            </w:rPr>
          </w:rPrChange>
        </w:rPr>
        <w:t>个标段进行报价。</w:t>
      </w:r>
    </w:p>
    <w:p w14:paraId="3D284035">
      <w:pPr>
        <w:numPr>
          <w:ilvl w:val="-1"/>
          <w:numId w:val="0"/>
        </w:numPr>
        <w:spacing w:line="520" w:lineRule="exact"/>
        <w:ind w:firstLine="640" w:firstLineChars="200"/>
        <w:rPr>
          <w:rFonts w:hint="eastAsia" w:ascii="Times New Roman" w:hAnsi="Times New Roman" w:eastAsia="方正仿宋_GBK" w:cs="Times New Roman"/>
          <w:b w:val="0"/>
          <w:bCs/>
          <w:color w:val="auto"/>
          <w:kern w:val="0"/>
          <w:sz w:val="32"/>
          <w:szCs w:val="32"/>
          <w:highlight w:val="none"/>
          <w:lang w:val="en-US" w:eastAsia="zh-CN" w:bidi="en-US"/>
          <w:rPrChange w:id="102" w:author="安心" w:date="2026-07-02T10:46:54Z">
            <w:rPr>
              <w:rFonts w:hint="eastAsia" w:ascii="Times New Roman" w:hAnsi="Times New Roman" w:eastAsia="方正小标宋_GBK" w:cs="Times New Roman"/>
              <w:b w:val="0"/>
              <w:bCs w:val="0"/>
              <w:kern w:val="44"/>
              <w:sz w:val="32"/>
              <w:szCs w:val="32"/>
              <w:highlight w:val="none"/>
              <w:lang w:val="en-US" w:eastAsia="zh-CN" w:bidi="ar-SA"/>
            </w:rPr>
          </w:rPrChange>
        </w:rPr>
        <w:pPrChange w:id="101" w:author="安心" w:date="2026-07-02T10:46:54Z">
          <w:pPr>
            <w:numPr>
              <w:ilvl w:val="0"/>
              <w:numId w:val="0"/>
            </w:numPr>
            <w:ind w:firstLine="640" w:firstLineChars="200"/>
          </w:pPr>
        </w:pPrChange>
      </w:pPr>
      <w:r>
        <w:rPr>
          <w:rFonts w:hint="eastAsia" w:ascii="Times New Roman" w:hAnsi="Times New Roman" w:eastAsia="方正仿宋_GBK" w:cs="Times New Roman"/>
          <w:b w:val="0"/>
          <w:bCs/>
          <w:color w:val="auto"/>
          <w:kern w:val="0"/>
          <w:sz w:val="32"/>
          <w:szCs w:val="32"/>
          <w:highlight w:val="none"/>
          <w:lang w:val="en-US" w:eastAsia="zh-CN" w:bidi="en-US"/>
          <w:rPrChange w:id="103" w:author="安心" w:date="2026-07-02T10:46:54Z">
            <w:rPr>
              <w:rFonts w:hint="eastAsia" w:ascii="Times New Roman" w:hAnsi="Times New Roman" w:eastAsia="方正小标宋_GBK" w:cs="Times New Roman"/>
              <w:b w:val="0"/>
              <w:bCs w:val="0"/>
              <w:kern w:val="44"/>
              <w:sz w:val="32"/>
              <w:szCs w:val="32"/>
              <w:highlight w:val="none"/>
              <w:lang w:val="en-US" w:eastAsia="zh-CN" w:bidi="ar-SA"/>
            </w:rPr>
          </w:rPrChange>
        </w:rPr>
        <w:t>详见附件2：2026年暑期校园设施维修整改项目明细表；</w:t>
      </w:r>
    </w:p>
    <w:p w14:paraId="0C0EC30C">
      <w:pPr>
        <w:numPr>
          <w:ilvl w:val="-1"/>
          <w:numId w:val="0"/>
        </w:numPr>
        <w:spacing w:line="520" w:lineRule="exact"/>
        <w:ind w:firstLine="640" w:firstLineChars="200"/>
        <w:rPr>
          <w:rFonts w:hint="eastAsia" w:ascii="Times New Roman" w:hAnsi="Times New Roman" w:eastAsia="方正仿宋_GBK" w:cs="Times New Roman"/>
          <w:b w:val="0"/>
          <w:bCs/>
          <w:color w:val="auto"/>
          <w:kern w:val="0"/>
          <w:sz w:val="32"/>
          <w:szCs w:val="32"/>
          <w:highlight w:val="none"/>
          <w:lang w:val="en-US" w:eastAsia="zh-CN" w:bidi="en-US"/>
          <w:rPrChange w:id="105" w:author="安心" w:date="2026-07-02T10:46:54Z">
            <w:rPr>
              <w:rFonts w:hint="eastAsia" w:ascii="Times New Roman" w:hAnsi="Times New Roman" w:eastAsia="方正小标宋_GBK" w:cs="Times New Roman"/>
              <w:b w:val="0"/>
              <w:bCs w:val="0"/>
              <w:kern w:val="44"/>
              <w:sz w:val="32"/>
              <w:szCs w:val="32"/>
              <w:highlight w:val="none"/>
              <w:lang w:val="en-US" w:eastAsia="zh-CN" w:bidi="ar-SA"/>
            </w:rPr>
          </w:rPrChange>
        </w:rPr>
        <w:pPrChange w:id="104" w:author="安心" w:date="2026-07-02T10:46:54Z">
          <w:pPr>
            <w:numPr>
              <w:ilvl w:val="0"/>
              <w:numId w:val="0"/>
            </w:numPr>
            <w:ind w:firstLine="640" w:firstLineChars="200"/>
          </w:pPr>
        </w:pPrChange>
      </w:pPr>
      <w:r>
        <w:rPr>
          <w:rFonts w:hint="eastAsia" w:ascii="Times New Roman" w:hAnsi="Times New Roman" w:eastAsia="方正仿宋_GBK" w:cs="Times New Roman"/>
          <w:b w:val="0"/>
          <w:bCs/>
          <w:color w:val="auto"/>
          <w:kern w:val="0"/>
          <w:sz w:val="32"/>
          <w:szCs w:val="32"/>
          <w:highlight w:val="none"/>
          <w:lang w:val="en-US" w:eastAsia="zh-CN" w:bidi="en-US"/>
          <w:rPrChange w:id="106" w:author="安心" w:date="2026-07-02T10:46:54Z">
            <w:rPr>
              <w:rFonts w:hint="eastAsia" w:ascii="Times New Roman" w:hAnsi="Times New Roman" w:eastAsia="方正小标宋_GBK" w:cs="Times New Roman"/>
              <w:b w:val="0"/>
              <w:bCs w:val="0"/>
              <w:kern w:val="44"/>
              <w:sz w:val="32"/>
              <w:szCs w:val="32"/>
              <w:highlight w:val="none"/>
              <w:lang w:val="en-US" w:eastAsia="zh-CN" w:bidi="ar-SA"/>
            </w:rPr>
          </w:rPrChange>
        </w:rPr>
        <w:t>附件3：重庆财经学院2026-2027学年暑期维修整改工程项目清单报价。</w:t>
      </w:r>
    </w:p>
    <w:p w14:paraId="569AE57B">
      <w:pPr>
        <w:spacing w:line="520" w:lineRule="exact"/>
        <w:ind w:firstLine="640" w:firstLineChars="200"/>
        <w:rPr>
          <w:rFonts w:hint="eastAsia" w:ascii="Times New Roman" w:hAnsi="Times New Roman" w:eastAsia="方正仿宋_GBK" w:cs="Times New Roman"/>
          <w:b/>
          <w:bCs w:val="0"/>
          <w:color w:val="auto"/>
          <w:kern w:val="0"/>
          <w:sz w:val="32"/>
          <w:szCs w:val="32"/>
          <w:highlight w:val="none"/>
          <w:lang w:val="en-US" w:eastAsia="zh-CN" w:bidi="en-US"/>
          <w:rPrChange w:id="108" w:author="安心" w:date="2026-07-02T10:47:01Z">
            <w:rPr>
              <w:rFonts w:hint="eastAsia" w:ascii="Times New Roman" w:hAnsi="Times New Roman" w:eastAsia="方正小标宋_GBK" w:cs="Times New Roman"/>
              <w:b/>
              <w:bCs/>
              <w:kern w:val="44"/>
              <w:sz w:val="32"/>
              <w:szCs w:val="32"/>
              <w:highlight w:val="none"/>
              <w:lang w:val="en-US" w:eastAsia="zh-CN" w:bidi="ar-SA"/>
            </w:rPr>
          </w:rPrChange>
        </w:rPr>
        <w:pPrChange w:id="107" w:author="安心" w:date="2026-07-02T10:46:54Z">
          <w:pPr/>
        </w:pPrChange>
      </w:pPr>
      <w:r>
        <w:rPr>
          <w:rFonts w:hint="eastAsia" w:ascii="Times New Roman" w:hAnsi="Times New Roman" w:eastAsia="方正仿宋_GBK" w:cs="Times New Roman"/>
          <w:b/>
          <w:bCs w:val="0"/>
          <w:color w:val="auto"/>
          <w:kern w:val="0"/>
          <w:sz w:val="32"/>
          <w:szCs w:val="32"/>
          <w:highlight w:val="none"/>
          <w:lang w:val="en-US" w:eastAsia="zh-CN" w:bidi="en-US"/>
          <w:rPrChange w:id="109" w:author="安心" w:date="2026-07-02T10:47:01Z">
            <w:rPr>
              <w:rFonts w:hint="eastAsia" w:ascii="Times New Roman" w:hAnsi="Times New Roman" w:eastAsia="方正小标宋_GBK" w:cs="Times New Roman"/>
              <w:b/>
              <w:bCs/>
              <w:kern w:val="44"/>
              <w:sz w:val="32"/>
              <w:szCs w:val="32"/>
              <w:highlight w:val="none"/>
              <w:lang w:val="en-US" w:eastAsia="zh-CN" w:bidi="ar-SA"/>
            </w:rPr>
          </w:rPrChange>
        </w:rPr>
        <w:t>二、商务要求</w:t>
      </w:r>
    </w:p>
    <w:p w14:paraId="747545D1">
      <w:pPr>
        <w:numPr>
          <w:ilvl w:val="-1"/>
          <w:numId w:val="0"/>
        </w:numPr>
        <w:spacing w:line="520" w:lineRule="exact"/>
        <w:ind w:firstLine="640" w:firstLineChars="200"/>
        <w:rPr>
          <w:rFonts w:hint="eastAsia" w:ascii="Times New Roman" w:hAnsi="Times New Roman" w:eastAsia="方正仿宋_GBK" w:cs="Times New Roman"/>
          <w:b w:val="0"/>
          <w:bCs/>
          <w:color w:val="auto"/>
          <w:kern w:val="0"/>
          <w:sz w:val="32"/>
          <w:szCs w:val="32"/>
          <w:highlight w:val="none"/>
          <w:lang w:val="en-US" w:eastAsia="zh-CN" w:bidi="en-US"/>
          <w:rPrChange w:id="111" w:author="安心" w:date="2026-07-02T10:46:54Z">
            <w:rPr>
              <w:rFonts w:hint="eastAsia" w:ascii="Times New Roman" w:hAnsi="Times New Roman" w:eastAsia="方正小标宋_GBK" w:cs="Times New Roman"/>
              <w:b w:val="0"/>
              <w:bCs w:val="0"/>
              <w:kern w:val="44"/>
              <w:sz w:val="32"/>
              <w:szCs w:val="32"/>
              <w:highlight w:val="none"/>
              <w:lang w:val="en-US" w:eastAsia="zh-CN" w:bidi="ar-SA"/>
            </w:rPr>
          </w:rPrChange>
        </w:rPr>
        <w:pPrChange w:id="110" w:author="安心" w:date="2026-07-02T10:46:54Z">
          <w:pPr>
            <w:numPr>
              <w:ilvl w:val="0"/>
              <w:numId w:val="0"/>
            </w:numPr>
            <w:ind w:firstLine="640" w:firstLineChars="200"/>
          </w:pPr>
        </w:pPrChange>
      </w:pPr>
      <w:r>
        <w:rPr>
          <w:rFonts w:hint="eastAsia" w:ascii="Times New Roman" w:hAnsi="Times New Roman" w:eastAsia="方正仿宋_GBK" w:cs="Times New Roman"/>
          <w:b w:val="0"/>
          <w:bCs/>
          <w:color w:val="auto"/>
          <w:kern w:val="0"/>
          <w:sz w:val="32"/>
          <w:szCs w:val="32"/>
          <w:highlight w:val="none"/>
          <w:lang w:val="en-US" w:eastAsia="zh-CN" w:bidi="en-US"/>
          <w:rPrChange w:id="112" w:author="安心" w:date="2026-07-02T10:46:54Z">
            <w:rPr>
              <w:rFonts w:hint="eastAsia" w:ascii="Times New Roman" w:hAnsi="Times New Roman" w:eastAsia="方正小标宋_GBK" w:cs="Times New Roman"/>
              <w:b w:val="0"/>
              <w:bCs w:val="0"/>
              <w:kern w:val="44"/>
              <w:sz w:val="32"/>
              <w:szCs w:val="32"/>
              <w:highlight w:val="none"/>
              <w:lang w:val="en-US" w:eastAsia="zh-CN" w:bidi="ar-SA"/>
            </w:rPr>
          </w:rPrChange>
        </w:rPr>
        <w:t>暑期维修整改项目的注意事项:</w:t>
      </w:r>
    </w:p>
    <w:p w14:paraId="333FE8F2">
      <w:pPr>
        <w:numPr>
          <w:ilvl w:val="-1"/>
          <w:numId w:val="0"/>
        </w:numPr>
        <w:spacing w:line="520" w:lineRule="exact"/>
        <w:ind w:firstLine="640" w:firstLineChars="200"/>
        <w:rPr>
          <w:rFonts w:hint="eastAsia" w:ascii="Times New Roman" w:hAnsi="Times New Roman" w:eastAsia="方正仿宋_GBK" w:cs="Times New Roman"/>
          <w:b w:val="0"/>
          <w:bCs/>
          <w:color w:val="auto"/>
          <w:kern w:val="0"/>
          <w:sz w:val="32"/>
          <w:szCs w:val="32"/>
          <w:highlight w:val="none"/>
          <w:lang w:val="en-US" w:eastAsia="zh-CN" w:bidi="en-US"/>
          <w:rPrChange w:id="114" w:author="安心" w:date="2026-07-02T10:46:54Z">
            <w:rPr>
              <w:rFonts w:hint="eastAsia" w:ascii="Times New Roman" w:hAnsi="Times New Roman" w:eastAsia="方正小标宋_GBK" w:cs="Times New Roman"/>
              <w:b w:val="0"/>
              <w:bCs w:val="0"/>
              <w:kern w:val="44"/>
              <w:sz w:val="32"/>
              <w:szCs w:val="32"/>
              <w:highlight w:val="none"/>
              <w:lang w:val="en-US" w:eastAsia="zh-CN" w:bidi="ar-SA"/>
            </w:rPr>
          </w:rPrChange>
        </w:rPr>
        <w:pPrChange w:id="113" w:author="安心" w:date="2026-07-02T10:46:54Z">
          <w:pPr>
            <w:numPr>
              <w:ilvl w:val="0"/>
              <w:numId w:val="0"/>
            </w:numPr>
            <w:ind w:firstLine="640" w:firstLineChars="200"/>
          </w:pPr>
        </w:pPrChange>
      </w:pPr>
      <w:r>
        <w:rPr>
          <w:rFonts w:hint="eastAsia" w:ascii="Times New Roman" w:hAnsi="Times New Roman" w:eastAsia="方正仿宋_GBK" w:cs="Times New Roman"/>
          <w:b w:val="0"/>
          <w:bCs/>
          <w:color w:val="auto"/>
          <w:kern w:val="0"/>
          <w:sz w:val="32"/>
          <w:szCs w:val="32"/>
          <w:highlight w:val="none"/>
          <w:lang w:val="en-US" w:eastAsia="zh-CN" w:bidi="en-US"/>
          <w:rPrChange w:id="115" w:author="安心" w:date="2026-07-02T10:46:54Z">
            <w:rPr>
              <w:rFonts w:hint="eastAsia" w:ascii="Times New Roman" w:hAnsi="Times New Roman" w:eastAsia="方正小标宋_GBK" w:cs="Times New Roman"/>
              <w:b w:val="0"/>
              <w:bCs w:val="0"/>
              <w:kern w:val="44"/>
              <w:sz w:val="32"/>
              <w:szCs w:val="32"/>
              <w:highlight w:val="none"/>
              <w:lang w:val="en-US" w:eastAsia="zh-CN" w:bidi="ar-SA"/>
            </w:rPr>
          </w:rPrChange>
        </w:rPr>
        <w:t>(一)完善清单工作内容，提前现场核对确认，对描述模糊、界定不清的维修项，开工前现场踏勘，明确施工范围及内容，形成现场确认记录，减少结算争议。</w:t>
      </w:r>
    </w:p>
    <w:p w14:paraId="149581DE">
      <w:pPr>
        <w:numPr>
          <w:ilvl w:val="-1"/>
          <w:numId w:val="0"/>
        </w:numPr>
        <w:spacing w:line="520" w:lineRule="exact"/>
        <w:ind w:firstLine="640" w:firstLineChars="200"/>
        <w:rPr>
          <w:rFonts w:hint="eastAsia" w:ascii="Times New Roman" w:hAnsi="Times New Roman" w:eastAsia="方正仿宋_GBK" w:cs="Times New Roman"/>
          <w:b w:val="0"/>
          <w:bCs/>
          <w:color w:val="auto"/>
          <w:kern w:val="0"/>
          <w:sz w:val="32"/>
          <w:szCs w:val="32"/>
          <w:highlight w:val="none"/>
          <w:lang w:val="en-US" w:eastAsia="zh-CN" w:bidi="en-US"/>
          <w:rPrChange w:id="117" w:author="安心" w:date="2026-07-02T10:46:54Z">
            <w:rPr>
              <w:rFonts w:hint="eastAsia" w:ascii="Times New Roman" w:hAnsi="Times New Roman" w:eastAsia="方正小标宋_GBK" w:cs="Times New Roman"/>
              <w:b w:val="0"/>
              <w:bCs w:val="0"/>
              <w:kern w:val="44"/>
              <w:sz w:val="32"/>
              <w:szCs w:val="32"/>
              <w:highlight w:val="none"/>
              <w:lang w:val="en-US" w:eastAsia="zh-CN" w:bidi="ar-SA"/>
            </w:rPr>
          </w:rPrChange>
        </w:rPr>
        <w:pPrChange w:id="116" w:author="安心" w:date="2026-07-02T10:46:54Z">
          <w:pPr>
            <w:numPr>
              <w:ilvl w:val="0"/>
              <w:numId w:val="0"/>
            </w:numPr>
            <w:ind w:firstLine="640" w:firstLineChars="200"/>
          </w:pPr>
        </w:pPrChange>
      </w:pPr>
      <w:r>
        <w:rPr>
          <w:rFonts w:hint="eastAsia" w:ascii="Times New Roman" w:hAnsi="Times New Roman" w:eastAsia="方正仿宋_GBK" w:cs="Times New Roman"/>
          <w:b w:val="0"/>
          <w:bCs/>
          <w:color w:val="auto"/>
          <w:kern w:val="0"/>
          <w:sz w:val="32"/>
          <w:szCs w:val="32"/>
          <w:highlight w:val="none"/>
          <w:lang w:val="en-US" w:eastAsia="zh-CN" w:bidi="en-US"/>
          <w:rPrChange w:id="118" w:author="安心" w:date="2026-07-02T10:46:54Z">
            <w:rPr>
              <w:rFonts w:hint="eastAsia" w:ascii="Times New Roman" w:hAnsi="Times New Roman" w:eastAsia="方正小标宋_GBK" w:cs="Times New Roman"/>
              <w:b w:val="0"/>
              <w:bCs w:val="0"/>
              <w:kern w:val="44"/>
              <w:sz w:val="32"/>
              <w:szCs w:val="32"/>
              <w:highlight w:val="none"/>
              <w:lang w:val="en-US" w:eastAsia="zh-CN" w:bidi="ar-SA"/>
            </w:rPr>
          </w:rPrChange>
        </w:rPr>
        <w:t>(二)细化清单信息，补充完善核心内容:一是主材标注规格参数(如SPC地板厚度、外墙面漆耐候等级、防水卷材型号)，杜绝材料替换风险;二是工序描述全流程(如外墙修复含基层打磨、防水施工含闭水试验)，避免工艺模糊;三是暂估工程量项目提前现场实测，形成书面确认文件。</w:t>
      </w:r>
    </w:p>
    <w:p w14:paraId="72FCCF93">
      <w:pPr>
        <w:numPr>
          <w:ilvl w:val="-1"/>
          <w:numId w:val="0"/>
        </w:numPr>
        <w:spacing w:line="520" w:lineRule="exact"/>
        <w:ind w:firstLine="640" w:firstLineChars="200"/>
        <w:rPr>
          <w:rFonts w:hint="eastAsia" w:ascii="Times New Roman" w:hAnsi="Times New Roman" w:eastAsia="方正仿宋_GBK" w:cs="Times New Roman"/>
          <w:b w:val="0"/>
          <w:bCs/>
          <w:color w:val="auto"/>
          <w:kern w:val="0"/>
          <w:sz w:val="32"/>
          <w:szCs w:val="32"/>
          <w:highlight w:val="none"/>
          <w:lang w:val="en-US" w:eastAsia="zh-CN" w:bidi="en-US"/>
          <w:rPrChange w:id="120" w:author="安心" w:date="2026-07-02T10:46:54Z">
            <w:rPr>
              <w:rFonts w:hint="eastAsia" w:ascii="Times New Roman" w:hAnsi="Times New Roman" w:eastAsia="方正小标宋_GBK" w:cs="Times New Roman"/>
              <w:b w:val="0"/>
              <w:bCs w:val="0"/>
              <w:kern w:val="44"/>
              <w:sz w:val="32"/>
              <w:szCs w:val="32"/>
              <w:highlight w:val="none"/>
              <w:lang w:val="en-US" w:eastAsia="zh-CN" w:bidi="ar-SA"/>
            </w:rPr>
          </w:rPrChange>
        </w:rPr>
        <w:pPrChange w:id="119" w:author="安心" w:date="2026-07-02T10:46:54Z">
          <w:pPr>
            <w:numPr>
              <w:ilvl w:val="0"/>
              <w:numId w:val="0"/>
            </w:numPr>
            <w:ind w:firstLine="640" w:firstLineChars="200"/>
          </w:pPr>
        </w:pPrChange>
      </w:pPr>
      <w:r>
        <w:rPr>
          <w:rFonts w:hint="eastAsia" w:ascii="Times New Roman" w:hAnsi="Times New Roman" w:eastAsia="方正仿宋_GBK" w:cs="Times New Roman"/>
          <w:b w:val="0"/>
          <w:bCs/>
          <w:color w:val="auto"/>
          <w:kern w:val="0"/>
          <w:sz w:val="32"/>
          <w:szCs w:val="32"/>
          <w:highlight w:val="none"/>
          <w:lang w:val="en-US" w:eastAsia="zh-CN" w:bidi="en-US"/>
          <w:rPrChange w:id="121" w:author="安心" w:date="2026-07-02T10:46:54Z">
            <w:rPr>
              <w:rFonts w:hint="eastAsia" w:ascii="Times New Roman" w:hAnsi="Times New Roman" w:eastAsia="方正小标宋_GBK" w:cs="Times New Roman"/>
              <w:b w:val="0"/>
              <w:bCs w:val="0"/>
              <w:kern w:val="44"/>
              <w:sz w:val="32"/>
              <w:szCs w:val="32"/>
              <w:highlight w:val="none"/>
              <w:lang w:val="en-US" w:eastAsia="zh-CN" w:bidi="ar-SA"/>
            </w:rPr>
          </w:rPrChange>
        </w:rPr>
        <w:t>(三)重点梳理清单中主材与工序价差失衡问题(如木地板、聚氨酯面漆高价，防水、外墙真石漆工艺低价)，已按重庆本地校园维修市场价对标调整;工序类项目完整计入基层处理、附加层施工等成本，避免漏项或重复计费。</w:t>
      </w:r>
    </w:p>
    <w:p w14:paraId="556185BC">
      <w:pPr>
        <w:numPr>
          <w:ilvl w:val="-1"/>
          <w:numId w:val="0"/>
        </w:numPr>
        <w:spacing w:line="520" w:lineRule="exact"/>
        <w:ind w:firstLine="640" w:firstLineChars="200"/>
        <w:rPr>
          <w:rFonts w:ascii="Times New Roman" w:hAnsi="Times New Roman" w:eastAsia="方正小标宋_GBK" w:cs="Times New Roman"/>
          <w:highlight w:val="none"/>
        </w:rPr>
        <w:pPrChange w:id="122" w:author="安心" w:date="2026-07-02T10:46:54Z">
          <w:pPr>
            <w:numPr>
              <w:ilvl w:val="0"/>
              <w:numId w:val="0"/>
            </w:numPr>
            <w:ind w:firstLine="640" w:firstLineChars="200"/>
          </w:pPr>
        </w:pPrChange>
      </w:pPr>
      <w:r>
        <w:rPr>
          <w:rFonts w:hint="eastAsia" w:ascii="Times New Roman" w:hAnsi="Times New Roman" w:eastAsia="方正仿宋_GBK" w:cs="Times New Roman"/>
          <w:b w:val="0"/>
          <w:bCs/>
          <w:color w:val="auto"/>
          <w:kern w:val="0"/>
          <w:sz w:val="32"/>
          <w:szCs w:val="32"/>
          <w:highlight w:val="none"/>
          <w:lang w:val="en-US" w:eastAsia="zh-CN" w:bidi="en-US"/>
          <w:rPrChange w:id="123" w:author="安心" w:date="2026-07-02T10:46:54Z">
            <w:rPr>
              <w:rFonts w:hint="eastAsia" w:ascii="Times New Roman" w:hAnsi="Times New Roman" w:eastAsia="方正小标宋_GBK" w:cs="Times New Roman"/>
              <w:b w:val="0"/>
              <w:bCs w:val="0"/>
              <w:kern w:val="44"/>
              <w:sz w:val="32"/>
              <w:szCs w:val="32"/>
              <w:highlight w:val="none"/>
              <w:lang w:val="en-US" w:eastAsia="zh-CN" w:bidi="ar-SA"/>
            </w:rPr>
          </w:rPrChange>
        </w:rPr>
        <w:t>(四)分区域错峰施工，按“非教学区一教学区一生活区”顺序推进，优先完成屋面防水、外</w:t>
      </w:r>
      <w:r>
        <w:rPr>
          <w:rFonts w:hint="eastAsia" w:ascii="Times New Roman" w:hAnsi="Times New Roman" w:eastAsia="方正仿宋_GBK" w:cs="Times New Roman"/>
          <w:b w:val="0"/>
          <w:bCs/>
          <w:color w:val="auto"/>
          <w:kern w:val="0"/>
          <w:sz w:val="32"/>
          <w:szCs w:val="32"/>
          <w:highlight w:val="none"/>
          <w:lang w:val="en-US" w:eastAsia="zh-CN" w:bidi="en-US"/>
          <w:rPrChange w:id="124" w:author="安心" w:date="2026-07-02T10:46:54Z">
            <w:rPr>
              <w:rFonts w:hint="eastAsia" w:ascii="Times New Roman" w:hAnsi="Times New Roman" w:eastAsia="方正小标宋_GBK" w:cs="Times New Roman"/>
              <w:b w:val="0"/>
              <w:bCs w:val="0"/>
              <w:kern w:val="44"/>
              <w:sz w:val="32"/>
              <w:szCs w:val="32"/>
              <w:highlight w:val="none"/>
              <w:lang w:val="en-US" w:eastAsia="zh-CN" w:bidi="ar-SA"/>
            </w:rPr>
          </w:rPrChange>
        </w:rPr>
        <w:t>墙维修等受天气影响大的项目，预留10-15天缓冲期应对突发情况;提前完成材料采购与进场验收，避免因材料短缺停工，确保开学前完工。</w:t>
      </w:r>
      <w:r>
        <w:rPr>
          <w:rFonts w:ascii="Times New Roman" w:hAnsi="Times New Roman" w:eastAsia="方正小标宋_GBK" w:cs="Times New Roman"/>
          <w:highlight w:val="none"/>
        </w:rPr>
        <w:br w:type="page"/>
      </w:r>
    </w:p>
    <w:p w14:paraId="12FF8715">
      <w:pPr>
        <w:pStyle w:val="2"/>
        <w:numPr>
          <w:ilvl w:val="0"/>
          <w:numId w:val="0"/>
        </w:numPr>
        <w:spacing w:before="0" w:after="0" w:line="520" w:lineRule="exact"/>
        <w:ind w:firstLine="2201" w:firstLineChars="500"/>
        <w:jc w:val="both"/>
        <w:rPr>
          <w:rFonts w:ascii="Times New Roman" w:hAnsi="Times New Roman" w:eastAsia="方正小标宋_GBK" w:cs="Times New Roman"/>
          <w:highlight w:val="none"/>
        </w:rPr>
      </w:pPr>
      <w:bookmarkStart w:id="368" w:name="_Toc14554"/>
      <w:r>
        <w:rPr>
          <w:rFonts w:ascii="Times New Roman" w:hAnsi="Times New Roman" w:eastAsia="方正小标宋_GBK" w:cs="Times New Roman"/>
          <w:highlight w:val="none"/>
        </w:rPr>
        <w:t>第四章 评标原则</w:t>
      </w:r>
      <w:bookmarkEnd w:id="368"/>
    </w:p>
    <w:p w14:paraId="06C29C9A">
      <w:pPr>
        <w:shd w:val="clear"/>
        <w:spacing w:line="520" w:lineRule="exact"/>
        <w:ind w:firstLine="640" w:firstLineChars="200"/>
        <w:rPr>
          <w:ins w:id="125" w:author="安心" w:date="2026-07-02T10:49:04Z"/>
          <w:rFonts w:hint="eastAsia" w:ascii="Times New Roman" w:hAnsi="Times New Roman" w:eastAsia="方正仿宋_GBK" w:cs="Times New Roman"/>
          <w:bCs/>
          <w:color w:val="auto"/>
          <w:kern w:val="0"/>
          <w:sz w:val="32"/>
          <w:szCs w:val="32"/>
          <w:highlight w:val="none"/>
          <w:lang w:val="en-US" w:eastAsia="zh-CN" w:bidi="en-US"/>
        </w:rPr>
      </w:pPr>
      <w:bookmarkStart w:id="369" w:name="_Toc484637076"/>
      <w:bookmarkStart w:id="370" w:name="_Toc531594799"/>
      <w:bookmarkStart w:id="371" w:name="_Toc454373093"/>
      <w:bookmarkStart w:id="372" w:name="_Toc481694471"/>
    </w:p>
    <w:p w14:paraId="56D7A540">
      <w:pPr>
        <w:shd w:val="clear"/>
        <w:spacing w:line="520" w:lineRule="exact"/>
        <w:ind w:firstLine="640" w:firstLineChars="200"/>
        <w:rPr>
          <w:rFonts w:hint="eastAsia" w:ascii="Times New Roman" w:hAnsi="Times New Roman" w:eastAsia="方正仿宋_GBK" w:cs="Times New Roman"/>
          <w:bCs/>
          <w:color w:val="auto"/>
          <w:kern w:val="0"/>
          <w:sz w:val="32"/>
          <w:szCs w:val="32"/>
          <w:highlight w:val="none"/>
          <w:lang w:val="en-US" w:eastAsia="zh-CN" w:bidi="en-US"/>
        </w:rPr>
      </w:pPr>
      <w:r>
        <w:rPr>
          <w:rFonts w:hint="eastAsia" w:ascii="Times New Roman" w:hAnsi="Times New Roman" w:eastAsia="方正仿宋_GBK" w:cs="Times New Roman"/>
          <w:bCs/>
          <w:color w:val="auto"/>
          <w:kern w:val="0"/>
          <w:sz w:val="32"/>
          <w:szCs w:val="32"/>
          <w:highlight w:val="none"/>
          <w:lang w:val="en-US" w:eastAsia="zh-CN" w:bidi="en-US"/>
        </w:rPr>
        <w:t>本项目采用综合评标法，在满足招标文件全部实质性要求的条件下，综合考虑有效投标文件的报价、工程周期、施工组织方案、公司能力、业绩水平等因素，综合确定中标候选人。</w:t>
      </w:r>
    </w:p>
    <w:p w14:paraId="42A3C9E4">
      <w:pPr>
        <w:shd w:val="clear"/>
        <w:spacing w:line="520" w:lineRule="exact"/>
        <w:rPr>
          <w:rFonts w:hint="eastAsia" w:ascii="Times New Roman" w:hAnsi="Times New Roman" w:eastAsia="方正仿宋_GBK" w:cs="Times New Roman"/>
          <w:bCs/>
          <w:color w:val="auto"/>
          <w:kern w:val="0"/>
          <w:sz w:val="32"/>
          <w:szCs w:val="32"/>
          <w:highlight w:val="none"/>
          <w:lang w:val="en-US" w:eastAsia="zh-CN" w:bidi="en-US"/>
        </w:rPr>
      </w:pPr>
    </w:p>
    <w:p w14:paraId="023B6121">
      <w:pPr>
        <w:shd w:val="clear"/>
        <w:spacing w:line="520" w:lineRule="exact"/>
        <w:rPr>
          <w:rFonts w:hint="eastAsia" w:ascii="Times New Roman" w:hAnsi="Times New Roman" w:eastAsia="方正仿宋_GBK" w:cs="Times New Roman"/>
          <w:bCs/>
          <w:color w:val="auto"/>
          <w:kern w:val="0"/>
          <w:sz w:val="32"/>
          <w:szCs w:val="32"/>
          <w:highlight w:val="none"/>
          <w:lang w:val="en-US" w:eastAsia="zh-CN" w:bidi="en-US"/>
        </w:rPr>
      </w:pPr>
    </w:p>
    <w:p w14:paraId="30CF133A">
      <w:pPr>
        <w:pStyle w:val="2"/>
        <w:numPr>
          <w:ilvl w:val="0"/>
          <w:numId w:val="0"/>
        </w:numPr>
        <w:spacing w:before="0" w:after="0" w:line="520" w:lineRule="exact"/>
        <w:jc w:val="both"/>
        <w:rPr>
          <w:rFonts w:hint="default" w:ascii="方正小标宋_GBK" w:hAnsi="方正小标宋_GBK" w:eastAsia="方正小标宋_GBK" w:cs="方正小标宋_GBK"/>
          <w:b w:val="0"/>
          <w:bCs w:val="0"/>
          <w:highlight w:val="none"/>
          <w:lang w:val="en-US" w:eastAsia="zh-CN"/>
        </w:rPr>
      </w:pPr>
      <w:bookmarkStart w:id="373" w:name="_第五章 投标文件格式"/>
    </w:p>
    <w:p w14:paraId="18268B0B">
      <w:pPr>
        <w:pStyle w:val="2"/>
        <w:numPr>
          <w:ilvl w:val="0"/>
          <w:numId w:val="0"/>
        </w:numPr>
        <w:spacing w:before="0" w:after="0" w:line="520" w:lineRule="exact"/>
        <w:jc w:val="both"/>
        <w:rPr>
          <w:rFonts w:hint="eastAsia" w:ascii="方正小标宋_GBK" w:hAnsi="方正小标宋_GBK" w:eastAsia="方正小标宋_GBK" w:cs="方正小标宋_GBK"/>
          <w:b w:val="0"/>
          <w:bCs w:val="0"/>
          <w:highlight w:val="none"/>
          <w:lang w:val="en-US" w:eastAsia="zh-CN"/>
        </w:rPr>
      </w:pPr>
      <w:r>
        <w:rPr>
          <w:rFonts w:hint="eastAsia" w:ascii="方正小标宋_GBK" w:hAnsi="方正小标宋_GBK" w:eastAsia="方正小标宋_GBK" w:cs="方正小标宋_GBK"/>
          <w:b w:val="0"/>
          <w:bCs w:val="0"/>
          <w:highlight w:val="none"/>
          <w:lang w:val="en-US" w:eastAsia="zh-CN"/>
        </w:rPr>
        <w:t xml:space="preserve"> </w:t>
      </w:r>
    </w:p>
    <w:p w14:paraId="475C8419">
      <w:pPr>
        <w:pStyle w:val="2"/>
        <w:numPr>
          <w:ilvl w:val="0"/>
          <w:numId w:val="0"/>
        </w:numPr>
        <w:spacing w:before="0" w:after="0" w:line="520" w:lineRule="exact"/>
        <w:jc w:val="both"/>
        <w:rPr>
          <w:rFonts w:hint="eastAsia" w:ascii="方正小标宋_GBK" w:hAnsi="方正小标宋_GBK" w:eastAsia="方正小标宋_GBK" w:cs="方正小标宋_GBK"/>
          <w:b w:val="0"/>
          <w:bCs w:val="0"/>
          <w:highlight w:val="none"/>
          <w:lang w:val="en-US" w:eastAsia="zh-CN"/>
        </w:rPr>
      </w:pPr>
      <w:r>
        <w:rPr>
          <w:rFonts w:hint="eastAsia" w:ascii="方正小标宋_GBK" w:hAnsi="方正小标宋_GBK" w:eastAsia="方正小标宋_GBK" w:cs="方正小标宋_GBK"/>
          <w:b w:val="0"/>
          <w:bCs w:val="0"/>
          <w:highlight w:val="none"/>
          <w:lang w:val="en-US" w:eastAsia="zh-CN"/>
        </w:rPr>
        <w:t xml:space="preserve"> </w:t>
      </w:r>
    </w:p>
    <w:p w14:paraId="799566F0">
      <w:pPr>
        <w:rPr>
          <w:rFonts w:hint="default" w:ascii="方正小标宋_GBK" w:hAnsi="方正小标宋_GBK" w:eastAsia="方正小标宋_GBK" w:cs="方正小标宋_GBK"/>
          <w:b w:val="0"/>
          <w:bCs w:val="0"/>
          <w:highlight w:val="none"/>
          <w:lang w:val="en-US" w:eastAsia="zh-CN"/>
        </w:rPr>
      </w:pPr>
      <w:r>
        <w:rPr>
          <w:rFonts w:hint="default" w:ascii="方正小标宋_GBK" w:hAnsi="方正小标宋_GBK" w:eastAsia="方正小标宋_GBK" w:cs="方正小标宋_GBK"/>
          <w:b w:val="0"/>
          <w:bCs w:val="0"/>
          <w:highlight w:val="none"/>
          <w:lang w:val="en-US" w:eastAsia="zh-CN"/>
        </w:rPr>
        <w:br w:type="page"/>
      </w:r>
    </w:p>
    <w:p w14:paraId="6A041025">
      <w:pPr>
        <w:pStyle w:val="2"/>
        <w:numPr>
          <w:ilvl w:val="0"/>
          <w:numId w:val="0"/>
        </w:numPr>
        <w:spacing w:before="0" w:after="0" w:line="520" w:lineRule="exact"/>
        <w:jc w:val="center"/>
        <w:rPr>
          <w:rFonts w:hint="eastAsia" w:ascii="方正小标宋_GBK" w:hAnsi="方正小标宋_GBK" w:eastAsia="方正小标宋_GBK" w:cs="方正小标宋_GBK"/>
          <w:b w:val="0"/>
          <w:bCs w:val="0"/>
          <w:highlight w:val="none"/>
        </w:rPr>
      </w:pPr>
      <w:bookmarkStart w:id="374" w:name="_Toc29164"/>
      <w:r>
        <w:rPr>
          <w:rFonts w:hint="eastAsia" w:ascii="方正小标宋_GBK" w:hAnsi="方正小标宋_GBK" w:eastAsia="方正小标宋_GBK" w:cs="方正小标宋_GBK"/>
          <w:b w:val="0"/>
          <w:bCs w:val="0"/>
          <w:highlight w:val="none"/>
        </w:rPr>
        <w:t>第五章 投标文件格式</w:t>
      </w:r>
      <w:bookmarkEnd w:id="369"/>
      <w:bookmarkEnd w:id="370"/>
      <w:bookmarkEnd w:id="371"/>
      <w:bookmarkEnd w:id="372"/>
      <w:bookmarkEnd w:id="374"/>
    </w:p>
    <w:bookmarkEnd w:id="373"/>
    <w:p w14:paraId="38EC56DA">
      <w:pPr>
        <w:spacing w:line="520" w:lineRule="exact"/>
        <w:rPr>
          <w:rFonts w:hint="eastAsia" w:ascii="仿宋" w:hAnsi="仿宋" w:eastAsia="仿宋" w:cs="仿宋"/>
          <w:b/>
          <w:sz w:val="28"/>
          <w:szCs w:val="28"/>
          <w:highlight w:val="none"/>
        </w:rPr>
      </w:pPr>
      <w:bookmarkStart w:id="375" w:name="_Toc425408086"/>
      <w:bookmarkStart w:id="376" w:name="_Toc217446082"/>
      <w:r>
        <w:rPr>
          <w:rFonts w:hint="eastAsia" w:ascii="仿宋" w:hAnsi="仿宋" w:eastAsia="仿宋" w:cs="仿宋"/>
          <w:b/>
          <w:sz w:val="28"/>
          <w:szCs w:val="28"/>
          <w:highlight w:val="none"/>
        </w:rPr>
        <w:t>一、投 标 函</w:t>
      </w:r>
      <w:bookmarkEnd w:id="375"/>
      <w:bookmarkEnd w:id="376"/>
    </w:p>
    <w:p w14:paraId="5DCCB9E4">
      <w:pPr>
        <w:spacing w:line="520" w:lineRule="exact"/>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（采购人）：</w:t>
      </w:r>
    </w:p>
    <w:p w14:paraId="120451B9">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我方全面研究了“  ”项目招标文件，决定参加贵单位组织的本项目投标。我方授权（姓名、职务）代表我方（投标单位的名称）全权处理本项目投标的有关事宜。</w:t>
      </w:r>
    </w:p>
    <w:p w14:paraId="4ABFDD47">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1.我方自愿按照招标文件规定的各项要求向采购人提供所需货物/服务，总投标价为人民币    万元（大写：）。</w:t>
      </w:r>
    </w:p>
    <w:p w14:paraId="3D98DA0A">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2.一旦我方中标，我方将严格履行合同规定的责任和义务，保证于合同签字生效后</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日内完成项目的</w:t>
      </w:r>
      <w:r>
        <w:rPr>
          <w:rFonts w:hint="eastAsia" w:ascii="仿宋" w:hAnsi="仿宋" w:eastAsia="仿宋" w:cs="仿宋"/>
          <w:sz w:val="28"/>
          <w:szCs w:val="28"/>
          <w:highlight w:val="none"/>
          <w:lang w:eastAsia="zh-CN"/>
        </w:rPr>
        <w:t>维修整改</w:t>
      </w:r>
      <w:r>
        <w:rPr>
          <w:rFonts w:hint="eastAsia" w:ascii="仿宋" w:hAnsi="仿宋" w:eastAsia="仿宋" w:cs="仿宋"/>
          <w:sz w:val="28"/>
          <w:szCs w:val="28"/>
          <w:highlight w:val="none"/>
        </w:rPr>
        <w:t>，并交付采购人验收、使用。</w:t>
      </w:r>
    </w:p>
    <w:p w14:paraId="2BF18508">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3.我方为本项目提交的投标文件正本</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一</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份，副本</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二</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份，用于开标唱标的“开标一览</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一</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w:t>
      </w:r>
    </w:p>
    <w:p w14:paraId="6B893DC0">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4.我方愿意提供贵单位可能另外要求的，与投标有关的文件资料，并保证我方已提供和将要提供的文件资料是真实、准确的。</w:t>
      </w:r>
    </w:p>
    <w:p w14:paraId="0B12D149">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5.我方完全理解采购人不一定将合同授予最低报价的投标人的行为。</w:t>
      </w:r>
    </w:p>
    <w:p w14:paraId="6BF38B99">
      <w:pPr>
        <w:spacing w:line="520" w:lineRule="exact"/>
        <w:ind w:firstLine="537" w:firstLineChars="192"/>
        <w:rPr>
          <w:rFonts w:hint="eastAsia" w:ascii="仿宋" w:hAnsi="仿宋" w:eastAsia="仿宋" w:cs="仿宋"/>
          <w:sz w:val="28"/>
          <w:szCs w:val="28"/>
          <w:highlight w:val="none"/>
        </w:rPr>
      </w:pPr>
    </w:p>
    <w:p w14:paraId="793F619E">
      <w:pPr>
        <w:spacing w:line="520" w:lineRule="exact"/>
        <w:ind w:firstLine="537" w:firstLineChars="192"/>
        <w:rPr>
          <w:rFonts w:hint="eastAsia" w:ascii="仿宋" w:hAnsi="仿宋" w:eastAsia="仿宋" w:cs="仿宋"/>
          <w:sz w:val="28"/>
          <w:szCs w:val="28"/>
          <w:highlight w:val="none"/>
        </w:rPr>
      </w:pPr>
    </w:p>
    <w:p w14:paraId="0F90E01D">
      <w:pPr>
        <w:spacing w:line="520" w:lineRule="exact"/>
        <w:ind w:firstLine="537" w:firstLineChars="192"/>
        <w:rPr>
          <w:rFonts w:hint="eastAsia" w:ascii="仿宋" w:hAnsi="仿宋" w:eastAsia="仿宋" w:cs="仿宋"/>
          <w:sz w:val="28"/>
          <w:szCs w:val="28"/>
          <w:highlight w:val="none"/>
        </w:rPr>
      </w:pPr>
    </w:p>
    <w:p w14:paraId="483768F7">
      <w:pPr>
        <w:spacing w:line="520" w:lineRule="exact"/>
        <w:rPr>
          <w:rFonts w:hint="eastAsia" w:ascii="仿宋" w:hAnsi="仿宋" w:eastAsia="仿宋" w:cs="仿宋"/>
          <w:sz w:val="28"/>
          <w:szCs w:val="28"/>
          <w:highlight w:val="none"/>
        </w:rPr>
      </w:pPr>
    </w:p>
    <w:p w14:paraId="77D0E00B">
      <w:pPr>
        <w:spacing w:line="520" w:lineRule="exact"/>
        <w:rPr>
          <w:rFonts w:hint="eastAsia" w:ascii="仿宋" w:hAnsi="仿宋" w:eastAsia="仿宋" w:cs="仿宋"/>
          <w:sz w:val="28"/>
          <w:szCs w:val="28"/>
          <w:highlight w:val="none"/>
        </w:rPr>
      </w:pPr>
    </w:p>
    <w:p w14:paraId="11891FBA">
      <w:pPr>
        <w:spacing w:line="520" w:lineRule="exact"/>
        <w:rPr>
          <w:rFonts w:hint="eastAsia" w:ascii="仿宋" w:hAnsi="仿宋" w:eastAsia="仿宋" w:cs="仿宋"/>
          <w:sz w:val="28"/>
          <w:szCs w:val="28"/>
          <w:highlight w:val="none"/>
        </w:rPr>
      </w:pPr>
    </w:p>
    <w:p w14:paraId="10C2AE1D">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投标人名称（盖章）：        </w:t>
      </w:r>
    </w:p>
    <w:p w14:paraId="179E54F8">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法定代表人或授权代表（签字）：</w:t>
      </w:r>
    </w:p>
    <w:p w14:paraId="302E7E0B">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日    期：</w:t>
      </w:r>
    </w:p>
    <w:p w14:paraId="622D6D8C">
      <w:pPr>
        <w:spacing w:line="520" w:lineRule="exact"/>
        <w:rPr>
          <w:rFonts w:hint="eastAsia" w:ascii="仿宋" w:hAnsi="仿宋" w:eastAsia="仿宋" w:cs="仿宋"/>
          <w:b/>
          <w:sz w:val="28"/>
          <w:szCs w:val="28"/>
          <w:highlight w:val="none"/>
        </w:rPr>
      </w:pPr>
      <w:bookmarkStart w:id="377" w:name="_Toc425408087"/>
    </w:p>
    <w:p w14:paraId="6DEA058E">
      <w:pPr>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p>
    <w:p w14:paraId="666D49E9">
      <w:pPr>
        <w:spacing w:line="520" w:lineRule="exact"/>
        <w:rPr>
          <w:rFonts w:hint="eastAsia" w:ascii="仿宋" w:hAnsi="仿宋" w:eastAsia="仿宋" w:cs="仿宋"/>
          <w:b/>
          <w:sz w:val="28"/>
          <w:szCs w:val="28"/>
          <w:highlight w:val="none"/>
        </w:rPr>
      </w:pPr>
      <w:r>
        <w:rPr>
          <w:rFonts w:hint="eastAsia" w:ascii="仿宋" w:hAnsi="仿宋" w:eastAsia="仿宋" w:cs="仿宋"/>
          <w:b/>
          <w:sz w:val="28"/>
          <w:szCs w:val="28"/>
          <w:highlight w:val="none"/>
        </w:rPr>
        <w:t>二、法定代表人授权书</w:t>
      </w:r>
      <w:bookmarkEnd w:id="377"/>
    </w:p>
    <w:p w14:paraId="09B966A2">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__________________（采购人）：</w:t>
      </w:r>
    </w:p>
    <w:p w14:paraId="28A3196A">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本授权声明：（投标人名称）（法定代表人姓名、职务）授权（被授权人姓名、职务）为我方 “ ” 项目投标活动的合法代表，以我方名义全权处理该项目有关投标、签订合同以及执行合同等一切事宜。</w:t>
      </w:r>
    </w:p>
    <w:p w14:paraId="1412B2B4">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特此声明。</w:t>
      </w:r>
    </w:p>
    <w:p w14:paraId="3D117379">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法定代表人签字：</w:t>
      </w:r>
    </w:p>
    <w:p w14:paraId="6187B768">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授权代表签字：</w:t>
      </w:r>
    </w:p>
    <w:p w14:paraId="2E93F171">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投标人名称（盖章）：         </w:t>
      </w:r>
    </w:p>
    <w:p w14:paraId="2AD942DD">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日    期：</w:t>
      </w:r>
    </w:p>
    <w:p w14:paraId="23376334">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附：法定代表人</w:t>
      </w:r>
      <w:r>
        <w:rPr>
          <w:rFonts w:hint="eastAsia" w:ascii="仿宋" w:hAnsi="仿宋" w:eastAsia="仿宋" w:cs="仿宋"/>
          <w:sz w:val="28"/>
          <w:szCs w:val="28"/>
          <w:highlight w:val="none"/>
          <w:lang w:val="en-US" w:eastAsia="zh-CN"/>
        </w:rPr>
        <w:t>及被授权人</w:t>
      </w:r>
      <w:r>
        <w:rPr>
          <w:rFonts w:hint="eastAsia" w:ascii="仿宋" w:hAnsi="仿宋" w:eastAsia="仿宋" w:cs="仿宋"/>
          <w:sz w:val="28"/>
          <w:szCs w:val="28"/>
          <w:highlight w:val="none"/>
        </w:rPr>
        <w:t>身份证身印件　　</w:t>
      </w:r>
    </w:p>
    <w:p w14:paraId="6F63E294">
      <w:pPr>
        <w:spacing w:line="520" w:lineRule="exact"/>
        <w:ind w:firstLine="537" w:firstLineChars="192"/>
        <w:rPr>
          <w:rFonts w:hint="eastAsia" w:ascii="仿宋" w:hAnsi="仿宋" w:eastAsia="仿宋" w:cs="仿宋"/>
          <w:sz w:val="28"/>
          <w:szCs w:val="28"/>
          <w:highlight w:val="none"/>
        </w:rPr>
      </w:pPr>
    </w:p>
    <w:p w14:paraId="76D7CAC3">
      <w:pPr>
        <w:pStyle w:val="23"/>
        <w:spacing w:line="520" w:lineRule="exac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（若法定代表人亲自参加投标活动，需提供法定代表人身份证明，格式如下）</w:t>
      </w:r>
    </w:p>
    <w:p w14:paraId="4F8A8B28">
      <w:pPr>
        <w:pStyle w:val="38"/>
        <w:spacing w:line="520" w:lineRule="exact"/>
        <w:jc w:val="center"/>
        <w:rPr>
          <w:rFonts w:hint="eastAsia" w:ascii="仿宋" w:hAnsi="仿宋" w:eastAsia="仿宋" w:cs="仿宋"/>
          <w:sz w:val="28"/>
          <w:szCs w:val="28"/>
          <w:highlight w:val="none"/>
        </w:rPr>
      </w:pPr>
      <w:r>
        <w:rPr>
          <w:rStyle w:val="45"/>
          <w:rFonts w:hint="eastAsia" w:ascii="仿宋" w:hAnsi="仿宋" w:eastAsia="仿宋" w:cs="仿宋"/>
          <w:sz w:val="28"/>
          <w:szCs w:val="28"/>
          <w:highlight w:val="none"/>
        </w:rPr>
        <w:t>法定代表人身份证明书</w:t>
      </w:r>
    </w:p>
    <w:p w14:paraId="1109622A">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×××（姓名、性别、年龄）在我公司（或者企业、单位）任×××（董事长、总经理等）职务，是我公司（或者企业、单位）的法定代表人。　　</w:t>
      </w:r>
    </w:p>
    <w:p w14:paraId="30079690">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特此证明。　　</w:t>
      </w:r>
    </w:p>
    <w:p w14:paraId="49D845A7">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×××公司（单位全称加盖公章） 　　</w:t>
      </w:r>
    </w:p>
    <w:p w14:paraId="08F50165">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×年×月×日 　　</w:t>
      </w:r>
    </w:p>
    <w:p w14:paraId="3A433E7B">
      <w:pPr>
        <w:spacing w:line="520" w:lineRule="exact"/>
        <w:ind w:firstLine="560" w:firstLineChars="200"/>
        <w:rPr>
          <w:rFonts w:hint="eastAsia" w:ascii="仿宋" w:hAnsi="仿宋" w:eastAsia="仿宋" w:cs="仿宋"/>
          <w:sz w:val="28"/>
          <w:szCs w:val="28"/>
          <w:highlight w:val="none"/>
        </w:rPr>
      </w:pPr>
    </w:p>
    <w:p w14:paraId="40C0D6C4">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法定代表人住址： 　　</w:t>
      </w:r>
    </w:p>
    <w:p w14:paraId="40FBEE20">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电话： </w:t>
      </w:r>
    </w:p>
    <w:p w14:paraId="1BEB220F">
      <w:pPr>
        <w:spacing w:line="52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附：法定代表人身份证身印件　　</w:t>
      </w:r>
    </w:p>
    <w:p w14:paraId="53A118F7">
      <w:pPr>
        <w:spacing w:line="500" w:lineRule="exact"/>
        <w:ind w:firstLine="463" w:firstLineChars="192"/>
        <w:rPr>
          <w:rFonts w:hint="eastAsia" w:asciiTheme="minorEastAsia" w:hAnsiTheme="minorEastAsia" w:eastAsiaTheme="minorEastAsia"/>
          <w:b/>
          <w:szCs w:val="28"/>
          <w:highlight w:val="none"/>
        </w:rPr>
        <w:sectPr>
          <w:headerReference r:id="rId5" w:type="default"/>
          <w:footerReference r:id="rId6" w:type="default"/>
          <w:pgSz w:w="11907" w:h="16840"/>
          <w:pgMar w:top="1440" w:right="1466" w:bottom="1440" w:left="1440" w:header="851" w:footer="992" w:gutter="0"/>
          <w:cols w:space="425" w:num="1"/>
          <w:docGrid w:linePitch="312" w:charSpace="0"/>
        </w:sectPr>
      </w:pPr>
    </w:p>
    <w:p w14:paraId="0DB15EB0">
      <w:pPr>
        <w:autoSpaceDE w:val="0"/>
        <w:autoSpaceDN w:val="0"/>
        <w:adjustRightInd w:val="0"/>
        <w:snapToGrid w:val="0"/>
        <w:spacing w:line="360" w:lineRule="auto"/>
        <w:jc w:val="left"/>
        <w:outlineLvl w:val="1"/>
        <w:rPr>
          <w:rFonts w:hint="eastAsia" w:ascii="仿宋" w:hAnsi="仿宋" w:eastAsia="仿宋" w:cs="仿宋"/>
          <w:b/>
          <w:w w:val="99"/>
          <w:kern w:val="0"/>
          <w:sz w:val="28"/>
          <w:szCs w:val="28"/>
          <w:highlight w:val="none"/>
          <w:lang w:val="zh-CN"/>
        </w:rPr>
      </w:pPr>
      <w:bookmarkStart w:id="378" w:name="_Toc2033"/>
      <w:r>
        <w:rPr>
          <w:rFonts w:hint="eastAsia" w:ascii="仿宋" w:hAnsi="仿宋" w:eastAsia="仿宋" w:cs="仿宋"/>
          <w:b/>
          <w:w w:val="99"/>
          <w:kern w:val="0"/>
          <w:sz w:val="28"/>
          <w:szCs w:val="28"/>
          <w:highlight w:val="none"/>
          <w:lang w:val="zh-CN"/>
        </w:rPr>
        <w:t>三、投标人基本情况表</w:t>
      </w:r>
      <w:bookmarkEnd w:id="378"/>
    </w:p>
    <w:tbl>
      <w:tblPr>
        <w:tblStyle w:val="42"/>
        <w:tblW w:w="9000" w:type="dxa"/>
        <w:tblInd w:w="108"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92"/>
        <w:gridCol w:w="696"/>
        <w:gridCol w:w="384"/>
        <w:gridCol w:w="900"/>
        <w:gridCol w:w="1177"/>
        <w:gridCol w:w="8"/>
        <w:gridCol w:w="1319"/>
        <w:gridCol w:w="556"/>
        <w:gridCol w:w="617"/>
        <w:gridCol w:w="1651"/>
      </w:tblGrid>
      <w:tr w14:paraId="2338C5F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688A4EC4">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投标人名称</w:t>
            </w:r>
          </w:p>
        </w:tc>
        <w:tc>
          <w:tcPr>
            <w:tcW w:w="7308" w:type="dxa"/>
            <w:gridSpan w:val="9"/>
            <w:vAlign w:val="center"/>
          </w:tcPr>
          <w:p w14:paraId="1CFCA453">
            <w:pPr>
              <w:spacing w:line="500" w:lineRule="exact"/>
              <w:rPr>
                <w:rFonts w:hint="eastAsia" w:ascii="宋体" w:hAnsi="宋体" w:cs="宋体"/>
                <w:kern w:val="0"/>
                <w:sz w:val="21"/>
                <w:szCs w:val="21"/>
                <w:highlight w:val="none"/>
              </w:rPr>
            </w:pPr>
          </w:p>
        </w:tc>
      </w:tr>
      <w:tr w14:paraId="54721C2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540E7475">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注册地址</w:t>
            </w:r>
          </w:p>
        </w:tc>
        <w:tc>
          <w:tcPr>
            <w:tcW w:w="3165" w:type="dxa"/>
            <w:gridSpan w:val="5"/>
            <w:vAlign w:val="center"/>
          </w:tcPr>
          <w:p w14:paraId="49969866">
            <w:pPr>
              <w:spacing w:line="500" w:lineRule="exact"/>
              <w:rPr>
                <w:rFonts w:hint="eastAsia" w:ascii="宋体" w:hAnsi="宋体" w:cs="宋体"/>
                <w:kern w:val="0"/>
                <w:sz w:val="21"/>
                <w:szCs w:val="21"/>
                <w:highlight w:val="none"/>
              </w:rPr>
            </w:pPr>
          </w:p>
        </w:tc>
        <w:tc>
          <w:tcPr>
            <w:tcW w:w="1319" w:type="dxa"/>
            <w:vAlign w:val="center"/>
          </w:tcPr>
          <w:p w14:paraId="3161707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邮政编码</w:t>
            </w:r>
          </w:p>
        </w:tc>
        <w:tc>
          <w:tcPr>
            <w:tcW w:w="2824" w:type="dxa"/>
            <w:gridSpan w:val="3"/>
            <w:vAlign w:val="center"/>
          </w:tcPr>
          <w:p w14:paraId="0224AF9F">
            <w:pPr>
              <w:spacing w:line="500" w:lineRule="exact"/>
              <w:rPr>
                <w:rFonts w:hint="eastAsia" w:ascii="宋体" w:hAnsi="宋体" w:cs="宋体"/>
                <w:kern w:val="0"/>
                <w:sz w:val="21"/>
                <w:szCs w:val="21"/>
                <w:highlight w:val="none"/>
              </w:rPr>
            </w:pPr>
          </w:p>
        </w:tc>
      </w:tr>
      <w:tr w14:paraId="50F7F28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Merge w:val="restart"/>
            <w:vAlign w:val="center"/>
          </w:tcPr>
          <w:p w14:paraId="38B0247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联系方式</w:t>
            </w:r>
          </w:p>
        </w:tc>
        <w:tc>
          <w:tcPr>
            <w:tcW w:w="1080" w:type="dxa"/>
            <w:gridSpan w:val="2"/>
            <w:vAlign w:val="center"/>
          </w:tcPr>
          <w:p w14:paraId="587407ED">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联系人</w:t>
            </w:r>
          </w:p>
        </w:tc>
        <w:tc>
          <w:tcPr>
            <w:tcW w:w="2077" w:type="dxa"/>
            <w:gridSpan w:val="2"/>
            <w:vAlign w:val="center"/>
          </w:tcPr>
          <w:p w14:paraId="7661045C">
            <w:pPr>
              <w:spacing w:line="500" w:lineRule="exact"/>
              <w:rPr>
                <w:rFonts w:hint="eastAsia" w:ascii="宋体" w:hAnsi="宋体" w:cs="宋体"/>
                <w:kern w:val="0"/>
                <w:sz w:val="21"/>
                <w:szCs w:val="21"/>
                <w:highlight w:val="none"/>
              </w:rPr>
            </w:pPr>
          </w:p>
        </w:tc>
        <w:tc>
          <w:tcPr>
            <w:tcW w:w="1327" w:type="dxa"/>
            <w:gridSpan w:val="2"/>
            <w:vAlign w:val="center"/>
          </w:tcPr>
          <w:p w14:paraId="02F12188">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电话</w:t>
            </w:r>
          </w:p>
        </w:tc>
        <w:tc>
          <w:tcPr>
            <w:tcW w:w="2824" w:type="dxa"/>
            <w:gridSpan w:val="3"/>
            <w:vAlign w:val="center"/>
          </w:tcPr>
          <w:p w14:paraId="77A0054A">
            <w:pPr>
              <w:spacing w:line="500" w:lineRule="exact"/>
              <w:rPr>
                <w:rFonts w:hint="eastAsia" w:ascii="宋体" w:hAnsi="宋体" w:cs="宋体"/>
                <w:kern w:val="0"/>
                <w:sz w:val="21"/>
                <w:szCs w:val="21"/>
                <w:highlight w:val="none"/>
              </w:rPr>
            </w:pPr>
          </w:p>
        </w:tc>
      </w:tr>
      <w:tr w14:paraId="0B55670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692" w:type="dxa"/>
            <w:vMerge w:val="continue"/>
            <w:vAlign w:val="center"/>
          </w:tcPr>
          <w:p w14:paraId="531F0AC4">
            <w:pPr>
              <w:spacing w:line="500" w:lineRule="exact"/>
              <w:rPr>
                <w:rFonts w:hint="eastAsia" w:ascii="宋体" w:hAnsi="宋体" w:cs="宋体"/>
                <w:kern w:val="0"/>
                <w:sz w:val="21"/>
                <w:szCs w:val="21"/>
                <w:highlight w:val="none"/>
              </w:rPr>
            </w:pPr>
          </w:p>
        </w:tc>
        <w:tc>
          <w:tcPr>
            <w:tcW w:w="1080" w:type="dxa"/>
            <w:gridSpan w:val="2"/>
            <w:vAlign w:val="center"/>
          </w:tcPr>
          <w:p w14:paraId="68ECDB1D">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传真</w:t>
            </w:r>
          </w:p>
        </w:tc>
        <w:tc>
          <w:tcPr>
            <w:tcW w:w="2077" w:type="dxa"/>
            <w:gridSpan w:val="2"/>
            <w:vAlign w:val="center"/>
          </w:tcPr>
          <w:p w14:paraId="619EE689">
            <w:pPr>
              <w:spacing w:line="500" w:lineRule="exact"/>
              <w:rPr>
                <w:rFonts w:hint="eastAsia" w:ascii="宋体" w:hAnsi="宋体" w:cs="宋体"/>
                <w:kern w:val="0"/>
                <w:sz w:val="21"/>
                <w:szCs w:val="21"/>
                <w:highlight w:val="none"/>
              </w:rPr>
            </w:pPr>
          </w:p>
        </w:tc>
        <w:tc>
          <w:tcPr>
            <w:tcW w:w="1327" w:type="dxa"/>
            <w:gridSpan w:val="2"/>
            <w:vAlign w:val="center"/>
          </w:tcPr>
          <w:p w14:paraId="27FF1167">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网址</w:t>
            </w:r>
          </w:p>
        </w:tc>
        <w:tc>
          <w:tcPr>
            <w:tcW w:w="2824" w:type="dxa"/>
            <w:gridSpan w:val="3"/>
            <w:vAlign w:val="center"/>
          </w:tcPr>
          <w:p w14:paraId="7F4B6B04">
            <w:pPr>
              <w:spacing w:line="500" w:lineRule="exact"/>
              <w:rPr>
                <w:rFonts w:hint="eastAsia" w:ascii="宋体" w:hAnsi="宋体" w:cs="宋体"/>
                <w:kern w:val="0"/>
                <w:sz w:val="21"/>
                <w:szCs w:val="21"/>
                <w:highlight w:val="none"/>
              </w:rPr>
            </w:pPr>
          </w:p>
        </w:tc>
      </w:tr>
      <w:tr w14:paraId="2086373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665F1518">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组织结构</w:t>
            </w:r>
          </w:p>
        </w:tc>
        <w:tc>
          <w:tcPr>
            <w:tcW w:w="7308" w:type="dxa"/>
            <w:gridSpan w:val="9"/>
            <w:vAlign w:val="center"/>
          </w:tcPr>
          <w:p w14:paraId="68B91C79">
            <w:pPr>
              <w:spacing w:line="500" w:lineRule="exact"/>
              <w:rPr>
                <w:rFonts w:hint="eastAsia" w:ascii="宋体" w:hAnsi="宋体" w:cs="宋体"/>
                <w:kern w:val="0"/>
                <w:sz w:val="21"/>
                <w:szCs w:val="21"/>
                <w:highlight w:val="none"/>
              </w:rPr>
            </w:pPr>
          </w:p>
        </w:tc>
      </w:tr>
      <w:tr w14:paraId="38AAD61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692" w:type="dxa"/>
            <w:vAlign w:val="center"/>
          </w:tcPr>
          <w:p w14:paraId="5801B424">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法定代表人</w:t>
            </w:r>
          </w:p>
        </w:tc>
        <w:tc>
          <w:tcPr>
            <w:tcW w:w="696" w:type="dxa"/>
            <w:vAlign w:val="center"/>
          </w:tcPr>
          <w:p w14:paraId="54689D85">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姓名</w:t>
            </w:r>
          </w:p>
        </w:tc>
        <w:tc>
          <w:tcPr>
            <w:tcW w:w="1284" w:type="dxa"/>
            <w:gridSpan w:val="2"/>
            <w:vAlign w:val="center"/>
          </w:tcPr>
          <w:p w14:paraId="4C6FEC5B">
            <w:pPr>
              <w:spacing w:line="500" w:lineRule="exact"/>
              <w:rPr>
                <w:rFonts w:hint="eastAsia" w:ascii="宋体" w:hAnsi="宋体" w:cs="宋体"/>
                <w:kern w:val="0"/>
                <w:sz w:val="21"/>
                <w:szCs w:val="21"/>
                <w:highlight w:val="none"/>
              </w:rPr>
            </w:pPr>
          </w:p>
        </w:tc>
        <w:tc>
          <w:tcPr>
            <w:tcW w:w="1177" w:type="dxa"/>
            <w:vAlign w:val="center"/>
          </w:tcPr>
          <w:p w14:paraId="7CCB2E41">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技术职称</w:t>
            </w:r>
          </w:p>
        </w:tc>
        <w:tc>
          <w:tcPr>
            <w:tcW w:w="1327" w:type="dxa"/>
            <w:gridSpan w:val="2"/>
            <w:vAlign w:val="center"/>
          </w:tcPr>
          <w:p w14:paraId="19BA7398">
            <w:pPr>
              <w:spacing w:line="500" w:lineRule="exact"/>
              <w:rPr>
                <w:rFonts w:hint="eastAsia" w:ascii="宋体" w:hAnsi="宋体" w:cs="宋体"/>
                <w:kern w:val="0"/>
                <w:sz w:val="21"/>
                <w:szCs w:val="21"/>
                <w:highlight w:val="none"/>
              </w:rPr>
            </w:pPr>
          </w:p>
        </w:tc>
        <w:tc>
          <w:tcPr>
            <w:tcW w:w="1173" w:type="dxa"/>
            <w:gridSpan w:val="2"/>
            <w:vAlign w:val="center"/>
          </w:tcPr>
          <w:p w14:paraId="20F14AFD">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电话</w:t>
            </w:r>
          </w:p>
        </w:tc>
        <w:tc>
          <w:tcPr>
            <w:tcW w:w="1651" w:type="dxa"/>
            <w:vAlign w:val="center"/>
          </w:tcPr>
          <w:p w14:paraId="63D68B4C">
            <w:pPr>
              <w:spacing w:line="500" w:lineRule="exact"/>
              <w:rPr>
                <w:rFonts w:hint="eastAsia" w:ascii="宋体" w:hAnsi="宋体" w:cs="宋体"/>
                <w:b/>
                <w:bCs/>
                <w:kern w:val="0"/>
                <w:sz w:val="21"/>
                <w:szCs w:val="21"/>
                <w:highlight w:val="none"/>
              </w:rPr>
            </w:pPr>
          </w:p>
        </w:tc>
      </w:tr>
      <w:tr w14:paraId="22F686F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692" w:type="dxa"/>
            <w:vAlign w:val="center"/>
          </w:tcPr>
          <w:p w14:paraId="0CE36D3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技术负责人</w:t>
            </w:r>
          </w:p>
        </w:tc>
        <w:tc>
          <w:tcPr>
            <w:tcW w:w="696" w:type="dxa"/>
            <w:vAlign w:val="center"/>
          </w:tcPr>
          <w:p w14:paraId="0BE1E0C7">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姓名</w:t>
            </w:r>
          </w:p>
        </w:tc>
        <w:tc>
          <w:tcPr>
            <w:tcW w:w="1284" w:type="dxa"/>
            <w:gridSpan w:val="2"/>
            <w:vAlign w:val="center"/>
          </w:tcPr>
          <w:p w14:paraId="7378E731">
            <w:pPr>
              <w:spacing w:line="500" w:lineRule="exact"/>
              <w:rPr>
                <w:rFonts w:hint="eastAsia" w:ascii="宋体" w:hAnsi="宋体" w:cs="宋体"/>
                <w:kern w:val="0"/>
                <w:sz w:val="21"/>
                <w:szCs w:val="21"/>
                <w:highlight w:val="none"/>
              </w:rPr>
            </w:pPr>
          </w:p>
        </w:tc>
        <w:tc>
          <w:tcPr>
            <w:tcW w:w="1177" w:type="dxa"/>
            <w:vAlign w:val="center"/>
          </w:tcPr>
          <w:p w14:paraId="004A25C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技术职称</w:t>
            </w:r>
          </w:p>
        </w:tc>
        <w:tc>
          <w:tcPr>
            <w:tcW w:w="1327" w:type="dxa"/>
            <w:gridSpan w:val="2"/>
            <w:vAlign w:val="center"/>
          </w:tcPr>
          <w:p w14:paraId="3798418C">
            <w:pPr>
              <w:spacing w:line="500" w:lineRule="exact"/>
              <w:rPr>
                <w:rFonts w:hint="eastAsia" w:ascii="宋体" w:hAnsi="宋体" w:cs="宋体"/>
                <w:kern w:val="0"/>
                <w:sz w:val="21"/>
                <w:szCs w:val="21"/>
                <w:highlight w:val="none"/>
              </w:rPr>
            </w:pPr>
          </w:p>
        </w:tc>
        <w:tc>
          <w:tcPr>
            <w:tcW w:w="1173" w:type="dxa"/>
            <w:gridSpan w:val="2"/>
            <w:vAlign w:val="center"/>
          </w:tcPr>
          <w:p w14:paraId="6717742C">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电话</w:t>
            </w:r>
          </w:p>
        </w:tc>
        <w:tc>
          <w:tcPr>
            <w:tcW w:w="1651" w:type="dxa"/>
            <w:vAlign w:val="center"/>
          </w:tcPr>
          <w:p w14:paraId="09D09BD2">
            <w:pPr>
              <w:spacing w:line="500" w:lineRule="exact"/>
              <w:rPr>
                <w:rFonts w:hint="eastAsia" w:ascii="宋体" w:hAnsi="宋体" w:cs="宋体"/>
                <w:b/>
                <w:bCs/>
                <w:kern w:val="0"/>
                <w:sz w:val="21"/>
                <w:szCs w:val="21"/>
                <w:highlight w:val="none"/>
              </w:rPr>
            </w:pPr>
          </w:p>
        </w:tc>
      </w:tr>
      <w:tr w14:paraId="29DC85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66A50DCB">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成立时间</w:t>
            </w:r>
          </w:p>
        </w:tc>
        <w:tc>
          <w:tcPr>
            <w:tcW w:w="1980" w:type="dxa"/>
            <w:gridSpan w:val="3"/>
            <w:vAlign w:val="center"/>
          </w:tcPr>
          <w:p w14:paraId="650F10F1">
            <w:pPr>
              <w:spacing w:line="500" w:lineRule="exact"/>
              <w:rPr>
                <w:rFonts w:hint="eastAsia" w:ascii="宋体" w:hAnsi="宋体" w:cs="宋体"/>
                <w:kern w:val="0"/>
                <w:sz w:val="21"/>
                <w:szCs w:val="21"/>
                <w:highlight w:val="none"/>
              </w:rPr>
            </w:pPr>
          </w:p>
        </w:tc>
        <w:tc>
          <w:tcPr>
            <w:tcW w:w="5328" w:type="dxa"/>
            <w:gridSpan w:val="6"/>
            <w:vAlign w:val="center"/>
          </w:tcPr>
          <w:p w14:paraId="0E09D27C">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员工总人数：</w:t>
            </w:r>
          </w:p>
        </w:tc>
      </w:tr>
      <w:tr w14:paraId="20555D3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0C082636">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企业资质等级</w:t>
            </w:r>
          </w:p>
        </w:tc>
        <w:tc>
          <w:tcPr>
            <w:tcW w:w="1980" w:type="dxa"/>
            <w:gridSpan w:val="3"/>
            <w:vAlign w:val="center"/>
          </w:tcPr>
          <w:p w14:paraId="2FAE9E90">
            <w:pPr>
              <w:spacing w:line="500" w:lineRule="exact"/>
              <w:rPr>
                <w:rFonts w:hint="eastAsia" w:ascii="宋体" w:hAnsi="宋体" w:cs="宋体"/>
                <w:kern w:val="0"/>
                <w:sz w:val="21"/>
                <w:szCs w:val="21"/>
                <w:highlight w:val="none"/>
              </w:rPr>
            </w:pPr>
          </w:p>
        </w:tc>
        <w:tc>
          <w:tcPr>
            <w:tcW w:w="1177" w:type="dxa"/>
            <w:vMerge w:val="restart"/>
            <w:vAlign w:val="center"/>
          </w:tcPr>
          <w:p w14:paraId="5905D5F3">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其中</w:t>
            </w:r>
          </w:p>
        </w:tc>
        <w:tc>
          <w:tcPr>
            <w:tcW w:w="1883" w:type="dxa"/>
            <w:gridSpan w:val="3"/>
            <w:vAlign w:val="center"/>
          </w:tcPr>
          <w:p w14:paraId="4FEDAABC">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项目经理</w:t>
            </w:r>
          </w:p>
        </w:tc>
        <w:tc>
          <w:tcPr>
            <w:tcW w:w="2268" w:type="dxa"/>
            <w:gridSpan w:val="2"/>
            <w:vAlign w:val="center"/>
          </w:tcPr>
          <w:p w14:paraId="6BBBD7DE">
            <w:pPr>
              <w:spacing w:line="500" w:lineRule="exact"/>
              <w:rPr>
                <w:rFonts w:hint="eastAsia" w:ascii="宋体" w:hAnsi="宋体" w:cs="宋体"/>
                <w:b/>
                <w:bCs/>
                <w:kern w:val="0"/>
                <w:sz w:val="21"/>
                <w:szCs w:val="21"/>
                <w:highlight w:val="none"/>
              </w:rPr>
            </w:pPr>
          </w:p>
        </w:tc>
      </w:tr>
      <w:tr w14:paraId="50BF88E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05E66466">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营业执照号</w:t>
            </w:r>
          </w:p>
        </w:tc>
        <w:tc>
          <w:tcPr>
            <w:tcW w:w="1980" w:type="dxa"/>
            <w:gridSpan w:val="3"/>
            <w:vAlign w:val="center"/>
          </w:tcPr>
          <w:p w14:paraId="72A646DD">
            <w:pPr>
              <w:spacing w:line="500" w:lineRule="exact"/>
              <w:rPr>
                <w:rFonts w:hint="eastAsia" w:ascii="宋体" w:hAnsi="宋体" w:cs="宋体"/>
                <w:kern w:val="0"/>
                <w:sz w:val="21"/>
                <w:szCs w:val="21"/>
                <w:highlight w:val="none"/>
              </w:rPr>
            </w:pPr>
          </w:p>
        </w:tc>
        <w:tc>
          <w:tcPr>
            <w:tcW w:w="1177" w:type="dxa"/>
            <w:vMerge w:val="continue"/>
            <w:vAlign w:val="center"/>
          </w:tcPr>
          <w:p w14:paraId="6FF973C2">
            <w:pPr>
              <w:spacing w:line="500" w:lineRule="exact"/>
              <w:rPr>
                <w:rFonts w:hint="eastAsia" w:ascii="宋体" w:hAnsi="宋体" w:cs="宋体"/>
                <w:kern w:val="0"/>
                <w:sz w:val="21"/>
                <w:szCs w:val="21"/>
                <w:highlight w:val="none"/>
              </w:rPr>
            </w:pPr>
          </w:p>
        </w:tc>
        <w:tc>
          <w:tcPr>
            <w:tcW w:w="1883" w:type="dxa"/>
            <w:gridSpan w:val="3"/>
            <w:vAlign w:val="center"/>
          </w:tcPr>
          <w:p w14:paraId="4FDAD3D5">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高级职称人员</w:t>
            </w:r>
          </w:p>
        </w:tc>
        <w:tc>
          <w:tcPr>
            <w:tcW w:w="2268" w:type="dxa"/>
            <w:gridSpan w:val="2"/>
            <w:vAlign w:val="center"/>
          </w:tcPr>
          <w:p w14:paraId="18FD840C">
            <w:pPr>
              <w:spacing w:line="500" w:lineRule="exact"/>
              <w:rPr>
                <w:rFonts w:hint="eastAsia" w:ascii="宋体" w:hAnsi="宋体" w:cs="宋体"/>
                <w:b/>
                <w:bCs/>
                <w:kern w:val="0"/>
                <w:sz w:val="21"/>
                <w:szCs w:val="21"/>
                <w:highlight w:val="none"/>
              </w:rPr>
            </w:pPr>
          </w:p>
        </w:tc>
      </w:tr>
      <w:tr w14:paraId="6C9823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5EF36612">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注册资金</w:t>
            </w:r>
          </w:p>
        </w:tc>
        <w:tc>
          <w:tcPr>
            <w:tcW w:w="1980" w:type="dxa"/>
            <w:gridSpan w:val="3"/>
            <w:vAlign w:val="center"/>
          </w:tcPr>
          <w:p w14:paraId="3A9FB92D">
            <w:pPr>
              <w:spacing w:line="500" w:lineRule="exact"/>
              <w:rPr>
                <w:rFonts w:hint="eastAsia" w:ascii="宋体" w:hAnsi="宋体" w:cs="宋体"/>
                <w:kern w:val="0"/>
                <w:sz w:val="21"/>
                <w:szCs w:val="21"/>
                <w:highlight w:val="none"/>
              </w:rPr>
            </w:pPr>
          </w:p>
        </w:tc>
        <w:tc>
          <w:tcPr>
            <w:tcW w:w="1177" w:type="dxa"/>
            <w:vMerge w:val="continue"/>
            <w:vAlign w:val="center"/>
          </w:tcPr>
          <w:p w14:paraId="1C8FB7C2">
            <w:pPr>
              <w:spacing w:line="500" w:lineRule="exact"/>
              <w:rPr>
                <w:rFonts w:hint="eastAsia" w:ascii="宋体" w:hAnsi="宋体" w:cs="宋体"/>
                <w:kern w:val="0"/>
                <w:sz w:val="21"/>
                <w:szCs w:val="21"/>
                <w:highlight w:val="none"/>
              </w:rPr>
            </w:pPr>
          </w:p>
        </w:tc>
        <w:tc>
          <w:tcPr>
            <w:tcW w:w="1883" w:type="dxa"/>
            <w:gridSpan w:val="3"/>
            <w:vAlign w:val="center"/>
          </w:tcPr>
          <w:p w14:paraId="5089611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中级职称人员</w:t>
            </w:r>
          </w:p>
        </w:tc>
        <w:tc>
          <w:tcPr>
            <w:tcW w:w="2268" w:type="dxa"/>
            <w:gridSpan w:val="2"/>
            <w:vAlign w:val="center"/>
          </w:tcPr>
          <w:p w14:paraId="415ECAD5">
            <w:pPr>
              <w:spacing w:line="500" w:lineRule="exact"/>
              <w:rPr>
                <w:rFonts w:hint="eastAsia" w:ascii="宋体" w:hAnsi="宋体" w:cs="宋体"/>
                <w:b/>
                <w:bCs/>
                <w:kern w:val="0"/>
                <w:sz w:val="21"/>
                <w:szCs w:val="21"/>
                <w:highlight w:val="none"/>
              </w:rPr>
            </w:pPr>
          </w:p>
        </w:tc>
      </w:tr>
      <w:tr w14:paraId="5E4C6CA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2398875B">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开户银行</w:t>
            </w:r>
          </w:p>
        </w:tc>
        <w:tc>
          <w:tcPr>
            <w:tcW w:w="1980" w:type="dxa"/>
            <w:gridSpan w:val="3"/>
            <w:vAlign w:val="center"/>
          </w:tcPr>
          <w:p w14:paraId="2D8D6B47">
            <w:pPr>
              <w:spacing w:line="500" w:lineRule="exact"/>
              <w:rPr>
                <w:rFonts w:hint="eastAsia" w:ascii="宋体" w:hAnsi="宋体" w:cs="宋体"/>
                <w:kern w:val="0"/>
                <w:sz w:val="21"/>
                <w:szCs w:val="21"/>
                <w:highlight w:val="none"/>
              </w:rPr>
            </w:pPr>
          </w:p>
        </w:tc>
        <w:tc>
          <w:tcPr>
            <w:tcW w:w="1177" w:type="dxa"/>
            <w:vMerge w:val="continue"/>
            <w:vAlign w:val="center"/>
          </w:tcPr>
          <w:p w14:paraId="255945A2">
            <w:pPr>
              <w:spacing w:line="500" w:lineRule="exact"/>
              <w:rPr>
                <w:rFonts w:hint="eastAsia" w:ascii="宋体" w:hAnsi="宋体" w:cs="宋体"/>
                <w:kern w:val="0"/>
                <w:sz w:val="21"/>
                <w:szCs w:val="21"/>
                <w:highlight w:val="none"/>
              </w:rPr>
            </w:pPr>
          </w:p>
        </w:tc>
        <w:tc>
          <w:tcPr>
            <w:tcW w:w="1883" w:type="dxa"/>
            <w:gridSpan w:val="3"/>
            <w:vAlign w:val="center"/>
          </w:tcPr>
          <w:p w14:paraId="6CD10C3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初级职称人员</w:t>
            </w:r>
          </w:p>
        </w:tc>
        <w:tc>
          <w:tcPr>
            <w:tcW w:w="2268" w:type="dxa"/>
            <w:gridSpan w:val="2"/>
            <w:vAlign w:val="center"/>
          </w:tcPr>
          <w:p w14:paraId="2ACEE5A3">
            <w:pPr>
              <w:spacing w:line="500" w:lineRule="exact"/>
              <w:rPr>
                <w:rFonts w:hint="eastAsia" w:ascii="宋体" w:hAnsi="宋体" w:cs="宋体"/>
                <w:b/>
                <w:bCs/>
                <w:kern w:val="0"/>
                <w:sz w:val="21"/>
                <w:szCs w:val="21"/>
                <w:highlight w:val="none"/>
              </w:rPr>
            </w:pPr>
          </w:p>
        </w:tc>
      </w:tr>
      <w:tr w14:paraId="75CA0A2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34F1966B">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账号</w:t>
            </w:r>
          </w:p>
        </w:tc>
        <w:tc>
          <w:tcPr>
            <w:tcW w:w="1980" w:type="dxa"/>
            <w:gridSpan w:val="3"/>
            <w:vAlign w:val="center"/>
          </w:tcPr>
          <w:p w14:paraId="3324467C">
            <w:pPr>
              <w:spacing w:line="500" w:lineRule="exact"/>
              <w:rPr>
                <w:rFonts w:hint="eastAsia" w:ascii="宋体" w:hAnsi="宋体" w:cs="宋体"/>
                <w:kern w:val="0"/>
                <w:sz w:val="21"/>
                <w:szCs w:val="21"/>
                <w:highlight w:val="none"/>
              </w:rPr>
            </w:pPr>
          </w:p>
        </w:tc>
        <w:tc>
          <w:tcPr>
            <w:tcW w:w="1177" w:type="dxa"/>
            <w:vMerge w:val="continue"/>
            <w:vAlign w:val="center"/>
          </w:tcPr>
          <w:p w14:paraId="11B0E50E">
            <w:pPr>
              <w:spacing w:line="500" w:lineRule="exact"/>
              <w:rPr>
                <w:rFonts w:hint="eastAsia" w:ascii="宋体" w:hAnsi="宋体" w:cs="宋体"/>
                <w:kern w:val="0"/>
                <w:sz w:val="21"/>
                <w:szCs w:val="21"/>
                <w:highlight w:val="none"/>
              </w:rPr>
            </w:pPr>
          </w:p>
        </w:tc>
        <w:tc>
          <w:tcPr>
            <w:tcW w:w="1883" w:type="dxa"/>
            <w:gridSpan w:val="3"/>
            <w:vAlign w:val="center"/>
          </w:tcPr>
          <w:p w14:paraId="4A50140A">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技工</w:t>
            </w:r>
          </w:p>
        </w:tc>
        <w:tc>
          <w:tcPr>
            <w:tcW w:w="2268" w:type="dxa"/>
            <w:gridSpan w:val="2"/>
            <w:vAlign w:val="center"/>
          </w:tcPr>
          <w:p w14:paraId="7D1DA82F">
            <w:pPr>
              <w:spacing w:line="500" w:lineRule="exact"/>
              <w:rPr>
                <w:rFonts w:hint="eastAsia" w:ascii="宋体" w:hAnsi="宋体" w:cs="宋体"/>
                <w:b/>
                <w:bCs/>
                <w:kern w:val="0"/>
                <w:sz w:val="21"/>
                <w:szCs w:val="21"/>
                <w:highlight w:val="none"/>
              </w:rPr>
            </w:pPr>
          </w:p>
        </w:tc>
      </w:tr>
      <w:tr w14:paraId="159F250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442" w:hRule="atLeast"/>
        </w:trPr>
        <w:tc>
          <w:tcPr>
            <w:tcW w:w="1692" w:type="dxa"/>
            <w:vAlign w:val="center"/>
          </w:tcPr>
          <w:p w14:paraId="62F3AC51">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经营范围</w:t>
            </w:r>
          </w:p>
        </w:tc>
        <w:tc>
          <w:tcPr>
            <w:tcW w:w="7308" w:type="dxa"/>
            <w:gridSpan w:val="9"/>
            <w:vAlign w:val="center"/>
          </w:tcPr>
          <w:p w14:paraId="392683E8">
            <w:pPr>
              <w:spacing w:line="500" w:lineRule="exact"/>
              <w:rPr>
                <w:rFonts w:hint="eastAsia" w:ascii="宋体" w:hAnsi="宋体" w:cs="宋体"/>
                <w:b/>
                <w:bCs/>
                <w:kern w:val="0"/>
                <w:sz w:val="21"/>
                <w:szCs w:val="21"/>
                <w:highlight w:val="none"/>
              </w:rPr>
            </w:pPr>
          </w:p>
        </w:tc>
      </w:tr>
      <w:tr w14:paraId="1B3F219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692" w:type="dxa"/>
            <w:vAlign w:val="center"/>
          </w:tcPr>
          <w:p w14:paraId="155BB3BE">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备注</w:t>
            </w:r>
          </w:p>
        </w:tc>
        <w:tc>
          <w:tcPr>
            <w:tcW w:w="7308" w:type="dxa"/>
            <w:gridSpan w:val="9"/>
            <w:vAlign w:val="center"/>
          </w:tcPr>
          <w:p w14:paraId="7A0B36B8">
            <w:pPr>
              <w:spacing w:line="500" w:lineRule="exact"/>
              <w:rPr>
                <w:rFonts w:hint="eastAsia" w:ascii="宋体" w:hAnsi="宋体" w:cs="宋体"/>
                <w:kern w:val="0"/>
                <w:sz w:val="21"/>
                <w:szCs w:val="21"/>
                <w:highlight w:val="none"/>
              </w:rPr>
            </w:pPr>
          </w:p>
        </w:tc>
      </w:tr>
    </w:tbl>
    <w:p w14:paraId="5FF945BF">
      <w:pPr>
        <w:spacing w:line="500" w:lineRule="exact"/>
        <w:rPr>
          <w:rFonts w:hint="eastAsia" w:asciiTheme="minorEastAsia" w:hAnsiTheme="minorEastAsia" w:eastAsiaTheme="minorEastAsia"/>
          <w:b/>
          <w:szCs w:val="28"/>
          <w:highlight w:val="none"/>
        </w:rPr>
      </w:pPr>
    </w:p>
    <w:p w14:paraId="78F595B0">
      <w:pPr>
        <w:spacing w:line="500" w:lineRule="exact"/>
        <w:rPr>
          <w:rFonts w:hint="eastAsia" w:asciiTheme="minorEastAsia" w:hAnsiTheme="minorEastAsia" w:eastAsiaTheme="minorEastAsia"/>
          <w:bCs/>
          <w:sz w:val="28"/>
          <w:szCs w:val="28"/>
          <w:highlight w:val="none"/>
        </w:rPr>
      </w:pPr>
      <w:r>
        <w:rPr>
          <w:rFonts w:hint="eastAsia" w:asciiTheme="minorEastAsia" w:hAnsiTheme="minorEastAsia" w:eastAsiaTheme="minorEastAsia"/>
          <w:bCs/>
          <w:sz w:val="28"/>
          <w:szCs w:val="28"/>
          <w:highlight w:val="none"/>
        </w:rPr>
        <w:t>投标人名称：        （盖章）</w:t>
      </w:r>
    </w:p>
    <w:p w14:paraId="007C70F6">
      <w:pPr>
        <w:spacing w:line="500" w:lineRule="exact"/>
        <w:rPr>
          <w:rFonts w:hint="eastAsia" w:asciiTheme="minorEastAsia" w:hAnsiTheme="minorEastAsia" w:eastAsiaTheme="minorEastAsia"/>
          <w:bCs/>
          <w:sz w:val="28"/>
          <w:szCs w:val="28"/>
          <w:highlight w:val="none"/>
        </w:rPr>
      </w:pPr>
      <w:r>
        <w:rPr>
          <w:rFonts w:hint="eastAsia" w:asciiTheme="minorEastAsia" w:hAnsiTheme="minorEastAsia" w:eastAsiaTheme="minorEastAsia"/>
          <w:sz w:val="28"/>
          <w:szCs w:val="28"/>
          <w:highlight w:val="none"/>
        </w:rPr>
        <w:t>法定代表人或授权代表（签字）</w:t>
      </w:r>
      <w:r>
        <w:rPr>
          <w:rFonts w:hint="eastAsia" w:asciiTheme="minorEastAsia" w:hAnsiTheme="minorEastAsia" w:eastAsiaTheme="minorEastAsia"/>
          <w:bCs/>
          <w:sz w:val="28"/>
          <w:szCs w:val="28"/>
          <w:highlight w:val="none"/>
        </w:rPr>
        <w:t>：</w:t>
      </w:r>
    </w:p>
    <w:p w14:paraId="41062FC2">
      <w:pPr>
        <w:spacing w:line="500" w:lineRule="exact"/>
        <w:rPr>
          <w:rFonts w:hint="eastAsia" w:asciiTheme="minorEastAsia" w:hAnsiTheme="minorEastAsia" w:eastAsiaTheme="minorEastAsia"/>
          <w:bCs/>
          <w:sz w:val="28"/>
          <w:szCs w:val="28"/>
          <w:highlight w:val="none"/>
        </w:rPr>
      </w:pPr>
      <w:r>
        <w:rPr>
          <w:rFonts w:hint="eastAsia" w:asciiTheme="minorEastAsia" w:hAnsiTheme="minorEastAsia" w:eastAsiaTheme="minorEastAsia"/>
          <w:bCs/>
          <w:sz w:val="28"/>
          <w:szCs w:val="28"/>
          <w:highlight w:val="none"/>
        </w:rPr>
        <w:t>投标日期:</w:t>
      </w:r>
    </w:p>
    <w:p w14:paraId="25630DA1">
      <w:pPr>
        <w:spacing w:line="500" w:lineRule="exact"/>
        <w:ind w:firstLine="616" w:firstLineChars="257"/>
        <w:rPr>
          <w:rFonts w:hint="eastAsia" w:asciiTheme="minorEastAsia" w:hAnsiTheme="minorEastAsia" w:eastAsiaTheme="minorEastAsia"/>
          <w:highlight w:val="none"/>
        </w:rPr>
      </w:pPr>
    </w:p>
    <w:p w14:paraId="640EAADC">
      <w:pPr>
        <w:rPr>
          <w:rFonts w:hint="eastAsia" w:asciiTheme="minorEastAsia" w:hAnsiTheme="minorEastAsia" w:eastAsiaTheme="minorEastAsia"/>
          <w:b/>
          <w:sz w:val="28"/>
          <w:szCs w:val="28"/>
          <w:highlight w:val="none"/>
        </w:rPr>
      </w:pPr>
    </w:p>
    <w:p w14:paraId="21BD9DCE">
      <w:pPr>
        <w:autoSpaceDE w:val="0"/>
        <w:autoSpaceDN w:val="0"/>
        <w:adjustRightInd w:val="0"/>
        <w:snapToGrid w:val="0"/>
        <w:spacing w:line="360" w:lineRule="auto"/>
        <w:jc w:val="left"/>
        <w:outlineLvl w:val="1"/>
        <w:rPr>
          <w:rFonts w:hint="eastAsia" w:ascii="仿宋" w:hAnsi="仿宋" w:eastAsia="仿宋" w:cs="仿宋"/>
          <w:b/>
          <w:w w:val="99"/>
          <w:kern w:val="0"/>
          <w:sz w:val="28"/>
          <w:szCs w:val="28"/>
          <w:highlight w:val="none"/>
          <w:lang w:val="zh-CN"/>
        </w:rPr>
      </w:pPr>
      <w:bookmarkStart w:id="379" w:name="_Toc7138"/>
      <w:r>
        <w:rPr>
          <w:rFonts w:hint="eastAsia" w:ascii="仿宋" w:hAnsi="仿宋" w:eastAsia="仿宋" w:cs="仿宋"/>
          <w:b/>
          <w:w w:val="99"/>
          <w:kern w:val="0"/>
          <w:sz w:val="28"/>
          <w:szCs w:val="28"/>
          <w:highlight w:val="none"/>
          <w:lang w:val="zh-CN"/>
        </w:rPr>
        <w:t>四、响应文件</w:t>
      </w:r>
      <w:bookmarkEnd w:id="379"/>
    </w:p>
    <w:p w14:paraId="7A65A16E">
      <w:pPr>
        <w:spacing w:line="500" w:lineRule="exact"/>
        <w:rPr>
          <w:rFonts w:hint="eastAsia" w:ascii="仿宋" w:hAnsi="仿宋" w:eastAsia="仿宋" w:cs="仿宋"/>
          <w:b/>
          <w:bCs/>
          <w:kern w:val="0"/>
          <w:sz w:val="28"/>
          <w:szCs w:val="28"/>
          <w:highlight w:val="none"/>
        </w:rPr>
      </w:pPr>
      <w:r>
        <w:rPr>
          <w:rFonts w:hint="eastAsia" w:ascii="仿宋" w:hAnsi="仿宋" w:eastAsia="仿宋" w:cs="仿宋"/>
          <w:b/>
          <w:bCs/>
          <w:kern w:val="0"/>
          <w:sz w:val="28"/>
          <w:szCs w:val="28"/>
          <w:highlight w:val="none"/>
        </w:rPr>
        <w:t>（根据招标要求由投标人自行编写）</w:t>
      </w:r>
    </w:p>
    <w:p w14:paraId="101CF555">
      <w:pPr>
        <w:spacing w:line="500" w:lineRule="exact"/>
        <w:rPr>
          <w:rFonts w:hint="eastAsia" w:ascii="仿宋" w:hAnsi="仿宋" w:eastAsia="仿宋" w:cs="仿宋"/>
          <w:b/>
          <w:bCs/>
          <w:kern w:val="0"/>
          <w:sz w:val="28"/>
          <w:szCs w:val="28"/>
          <w:highlight w:val="none"/>
          <w:lang w:eastAsia="zh-CN"/>
        </w:rPr>
      </w:pPr>
      <w:ins w:id="126" w:author="安心" w:date="2026-07-02T10:49:45Z">
        <w:r>
          <w:rPr>
            <w:rFonts w:hint="eastAsia" w:ascii="仿宋" w:hAnsi="仿宋" w:eastAsia="仿宋" w:cs="仿宋"/>
            <w:b/>
            <w:bCs/>
            <w:kern w:val="0"/>
            <w:sz w:val="28"/>
            <w:szCs w:val="28"/>
            <w:highlight w:val="none"/>
            <w:lang w:eastAsia="zh-CN"/>
          </w:rPr>
          <w:t>分项报价</w:t>
        </w:r>
      </w:ins>
      <w:ins w:id="127" w:author="安心" w:date="2026-07-02T10:50:11Z">
        <w:r>
          <w:rPr>
            <w:rFonts w:hint="eastAsia" w:ascii="仿宋" w:hAnsi="仿宋" w:eastAsia="仿宋" w:cs="仿宋"/>
            <w:b/>
            <w:bCs/>
            <w:kern w:val="0"/>
            <w:sz w:val="28"/>
            <w:szCs w:val="28"/>
            <w:highlight w:val="none"/>
            <w:lang w:val="en-US" w:eastAsia="zh-CN"/>
          </w:rPr>
          <w:t>、</w:t>
        </w:r>
      </w:ins>
      <w:ins w:id="128" w:author="安心" w:date="2026-07-02T10:49:38Z">
        <w:r>
          <w:rPr>
            <w:rFonts w:hint="eastAsia" w:ascii="仿宋" w:hAnsi="仿宋" w:eastAsia="仿宋" w:cs="仿宋"/>
            <w:b/>
            <w:bCs/>
            <w:kern w:val="0"/>
            <w:sz w:val="28"/>
            <w:szCs w:val="28"/>
            <w:highlight w:val="none"/>
            <w:lang w:val="en-US" w:eastAsia="zh-CN"/>
          </w:rPr>
          <w:t>施工</w:t>
        </w:r>
      </w:ins>
      <w:ins w:id="129" w:author="安心" w:date="2026-07-02T10:49:39Z">
        <w:r>
          <w:rPr>
            <w:rFonts w:hint="eastAsia" w:ascii="仿宋" w:hAnsi="仿宋" w:eastAsia="仿宋" w:cs="仿宋"/>
            <w:b/>
            <w:bCs/>
            <w:kern w:val="0"/>
            <w:sz w:val="28"/>
            <w:szCs w:val="28"/>
            <w:highlight w:val="none"/>
            <w:lang w:val="en-US" w:eastAsia="zh-CN"/>
          </w:rPr>
          <w:t>组织方案</w:t>
        </w:r>
      </w:ins>
      <w:ins w:id="130" w:author="安心" w:date="2026-07-02T10:49:41Z">
        <w:r>
          <w:rPr>
            <w:rFonts w:hint="eastAsia" w:ascii="仿宋" w:hAnsi="仿宋" w:eastAsia="仿宋" w:cs="仿宋"/>
            <w:b/>
            <w:bCs/>
            <w:kern w:val="0"/>
            <w:sz w:val="28"/>
            <w:szCs w:val="28"/>
            <w:highlight w:val="none"/>
            <w:lang w:val="en-US" w:eastAsia="zh-CN"/>
          </w:rPr>
          <w:t>、</w:t>
        </w:r>
      </w:ins>
      <w:ins w:id="131" w:author="安心" w:date="2026-07-02T10:49:52Z">
        <w:r>
          <w:rPr>
            <w:rFonts w:hint="eastAsia" w:ascii="仿宋" w:hAnsi="仿宋" w:eastAsia="仿宋" w:cs="仿宋"/>
            <w:b/>
            <w:bCs/>
            <w:kern w:val="0"/>
            <w:sz w:val="28"/>
            <w:szCs w:val="28"/>
            <w:highlight w:val="none"/>
            <w:lang w:val="en-US" w:eastAsia="zh-CN"/>
          </w:rPr>
          <w:t>工期</w:t>
        </w:r>
      </w:ins>
      <w:ins w:id="132" w:author="安心" w:date="2026-07-02T10:49:56Z">
        <w:r>
          <w:rPr>
            <w:rFonts w:hint="eastAsia" w:ascii="仿宋" w:hAnsi="仿宋" w:eastAsia="仿宋" w:cs="仿宋"/>
            <w:b/>
            <w:bCs/>
            <w:kern w:val="0"/>
            <w:sz w:val="28"/>
            <w:szCs w:val="28"/>
            <w:highlight w:val="none"/>
            <w:lang w:val="en-US" w:eastAsia="zh-CN"/>
          </w:rPr>
          <w:t>等</w:t>
        </w:r>
      </w:ins>
      <w:del w:id="133" w:author="安心" w:date="2026-07-02T10:49:45Z">
        <w:r>
          <w:rPr>
            <w:rFonts w:hint="eastAsia" w:ascii="仿宋" w:hAnsi="仿宋" w:eastAsia="仿宋" w:cs="仿宋"/>
            <w:b/>
            <w:bCs/>
            <w:kern w:val="0"/>
            <w:sz w:val="28"/>
            <w:szCs w:val="28"/>
            <w:highlight w:val="none"/>
            <w:lang w:eastAsia="zh-CN"/>
          </w:rPr>
          <w:delText>分项报价</w:delText>
        </w:r>
      </w:del>
    </w:p>
    <w:p w14:paraId="41FC7195">
      <w:pPr>
        <w:spacing w:line="500" w:lineRule="exact"/>
        <w:rPr>
          <w:rFonts w:hint="eastAsia" w:asciiTheme="minorEastAsia" w:hAnsiTheme="minorEastAsia" w:eastAsiaTheme="minorEastAsia"/>
          <w:bCs/>
          <w:szCs w:val="28"/>
          <w:highlight w:val="none"/>
        </w:rPr>
      </w:pPr>
    </w:p>
    <w:p w14:paraId="0C9E3859">
      <w:pPr>
        <w:spacing w:line="500" w:lineRule="exact"/>
        <w:rPr>
          <w:rFonts w:hint="eastAsia" w:asciiTheme="minorEastAsia" w:hAnsiTheme="minorEastAsia" w:eastAsiaTheme="minorEastAsia"/>
          <w:bCs/>
          <w:szCs w:val="28"/>
          <w:highlight w:val="none"/>
        </w:rPr>
      </w:pPr>
    </w:p>
    <w:p w14:paraId="2CE4724B">
      <w:pPr>
        <w:spacing w:line="500" w:lineRule="exact"/>
        <w:rPr>
          <w:rFonts w:hint="eastAsia" w:asciiTheme="minorEastAsia" w:hAnsiTheme="minorEastAsia" w:eastAsiaTheme="minorEastAsia"/>
          <w:bCs/>
          <w:szCs w:val="28"/>
          <w:highlight w:val="none"/>
        </w:rPr>
      </w:pPr>
    </w:p>
    <w:p w14:paraId="5301776B">
      <w:pPr>
        <w:spacing w:line="500" w:lineRule="exact"/>
        <w:rPr>
          <w:rFonts w:hint="eastAsia" w:asciiTheme="minorEastAsia" w:hAnsiTheme="minorEastAsia" w:eastAsiaTheme="minorEastAsia"/>
          <w:bCs/>
          <w:szCs w:val="28"/>
          <w:highlight w:val="none"/>
        </w:rPr>
      </w:pPr>
    </w:p>
    <w:p w14:paraId="7A4F2B58">
      <w:pPr>
        <w:spacing w:line="500" w:lineRule="exact"/>
        <w:rPr>
          <w:rFonts w:hint="eastAsia" w:asciiTheme="minorEastAsia" w:hAnsiTheme="minorEastAsia" w:eastAsiaTheme="minorEastAsia"/>
          <w:bCs/>
          <w:szCs w:val="28"/>
          <w:highlight w:val="none"/>
        </w:rPr>
      </w:pPr>
    </w:p>
    <w:p w14:paraId="4A3EC940">
      <w:pPr>
        <w:spacing w:line="500" w:lineRule="exact"/>
        <w:rPr>
          <w:rFonts w:hint="eastAsia" w:asciiTheme="minorEastAsia" w:hAnsiTheme="minorEastAsia" w:eastAsiaTheme="minorEastAsia"/>
          <w:bCs/>
          <w:szCs w:val="28"/>
          <w:highlight w:val="none"/>
        </w:rPr>
      </w:pPr>
    </w:p>
    <w:p w14:paraId="65BB86DF">
      <w:pPr>
        <w:spacing w:line="500" w:lineRule="exact"/>
        <w:rPr>
          <w:rFonts w:hint="eastAsia" w:asciiTheme="minorEastAsia" w:hAnsiTheme="minorEastAsia" w:eastAsiaTheme="minorEastAsia"/>
          <w:bCs/>
          <w:szCs w:val="28"/>
          <w:highlight w:val="none"/>
        </w:rPr>
      </w:pPr>
    </w:p>
    <w:p w14:paraId="6632050E">
      <w:pPr>
        <w:spacing w:line="500" w:lineRule="exact"/>
        <w:rPr>
          <w:rFonts w:hint="eastAsia" w:asciiTheme="minorEastAsia" w:hAnsiTheme="minorEastAsia" w:eastAsiaTheme="minorEastAsia"/>
          <w:bCs/>
          <w:szCs w:val="28"/>
          <w:highlight w:val="none"/>
        </w:rPr>
      </w:pPr>
    </w:p>
    <w:p w14:paraId="27F8E771">
      <w:pPr>
        <w:spacing w:line="500" w:lineRule="exact"/>
        <w:rPr>
          <w:rFonts w:hint="eastAsia" w:asciiTheme="minorEastAsia" w:hAnsiTheme="minorEastAsia" w:eastAsiaTheme="minorEastAsia"/>
          <w:bCs/>
          <w:szCs w:val="28"/>
          <w:highlight w:val="none"/>
        </w:rPr>
      </w:pPr>
    </w:p>
    <w:p w14:paraId="12D3AF79">
      <w:pPr>
        <w:spacing w:line="500" w:lineRule="exact"/>
        <w:rPr>
          <w:rFonts w:hint="eastAsia" w:asciiTheme="minorEastAsia" w:hAnsiTheme="minorEastAsia" w:eastAsiaTheme="minorEastAsia"/>
          <w:bCs/>
          <w:szCs w:val="28"/>
          <w:highlight w:val="none"/>
        </w:rPr>
      </w:pPr>
    </w:p>
    <w:p w14:paraId="5DFF6B21">
      <w:pPr>
        <w:spacing w:line="500" w:lineRule="exact"/>
        <w:rPr>
          <w:rFonts w:hint="eastAsia" w:asciiTheme="minorEastAsia" w:hAnsiTheme="minorEastAsia" w:eastAsiaTheme="minorEastAsia"/>
          <w:bCs/>
          <w:szCs w:val="28"/>
          <w:highlight w:val="none"/>
        </w:rPr>
      </w:pPr>
    </w:p>
    <w:p w14:paraId="2ABDB758">
      <w:pPr>
        <w:spacing w:line="500" w:lineRule="exact"/>
        <w:rPr>
          <w:rFonts w:hint="eastAsia" w:asciiTheme="minorEastAsia" w:hAnsiTheme="minorEastAsia" w:eastAsiaTheme="minorEastAsia"/>
          <w:bCs/>
          <w:szCs w:val="28"/>
          <w:highlight w:val="none"/>
        </w:rPr>
      </w:pPr>
    </w:p>
    <w:p w14:paraId="4B2F6317">
      <w:pPr>
        <w:spacing w:line="500" w:lineRule="exact"/>
        <w:rPr>
          <w:rFonts w:hint="eastAsia" w:asciiTheme="minorEastAsia" w:hAnsiTheme="minorEastAsia" w:eastAsiaTheme="minorEastAsia"/>
          <w:bCs/>
          <w:szCs w:val="28"/>
          <w:highlight w:val="none"/>
        </w:rPr>
      </w:pPr>
    </w:p>
    <w:p w14:paraId="73F94511">
      <w:pPr>
        <w:spacing w:line="500" w:lineRule="exact"/>
        <w:rPr>
          <w:rFonts w:hint="eastAsia" w:asciiTheme="minorEastAsia" w:hAnsiTheme="minorEastAsia" w:eastAsiaTheme="minorEastAsia"/>
          <w:bCs/>
          <w:szCs w:val="28"/>
          <w:highlight w:val="none"/>
        </w:rPr>
      </w:pPr>
    </w:p>
    <w:p w14:paraId="3CDB839A">
      <w:pPr>
        <w:spacing w:line="500" w:lineRule="exact"/>
        <w:rPr>
          <w:rFonts w:hint="eastAsia" w:asciiTheme="minorEastAsia" w:hAnsiTheme="minorEastAsia" w:eastAsiaTheme="minorEastAsia"/>
          <w:bCs/>
          <w:szCs w:val="28"/>
          <w:highlight w:val="none"/>
        </w:rPr>
      </w:pPr>
    </w:p>
    <w:p w14:paraId="4C549079">
      <w:pPr>
        <w:spacing w:line="500" w:lineRule="exact"/>
        <w:rPr>
          <w:rFonts w:hint="eastAsia" w:asciiTheme="minorEastAsia" w:hAnsiTheme="minorEastAsia" w:eastAsiaTheme="minorEastAsia"/>
          <w:bCs/>
          <w:szCs w:val="28"/>
          <w:highlight w:val="none"/>
        </w:rPr>
      </w:pPr>
    </w:p>
    <w:p w14:paraId="63375084">
      <w:pPr>
        <w:spacing w:line="500" w:lineRule="exact"/>
        <w:rPr>
          <w:rFonts w:hint="eastAsia" w:asciiTheme="minorEastAsia" w:hAnsiTheme="minorEastAsia" w:eastAsiaTheme="minorEastAsia"/>
          <w:bCs/>
          <w:szCs w:val="28"/>
          <w:highlight w:val="none"/>
        </w:rPr>
      </w:pPr>
    </w:p>
    <w:p w14:paraId="5C18BAA2">
      <w:pPr>
        <w:spacing w:line="500" w:lineRule="exact"/>
        <w:rPr>
          <w:rFonts w:hint="eastAsia" w:asciiTheme="minorEastAsia" w:hAnsiTheme="minorEastAsia" w:eastAsiaTheme="minorEastAsia"/>
          <w:bCs/>
          <w:szCs w:val="28"/>
          <w:highlight w:val="none"/>
        </w:rPr>
      </w:pPr>
    </w:p>
    <w:p w14:paraId="3BBCBB28">
      <w:pPr>
        <w:spacing w:line="500" w:lineRule="exact"/>
        <w:rPr>
          <w:rFonts w:hint="eastAsia" w:asciiTheme="minorEastAsia" w:hAnsiTheme="minorEastAsia" w:eastAsiaTheme="minorEastAsia"/>
          <w:bCs/>
          <w:szCs w:val="28"/>
          <w:highlight w:val="none"/>
        </w:rPr>
      </w:pPr>
    </w:p>
    <w:p w14:paraId="5264D35C">
      <w:pPr>
        <w:spacing w:line="500" w:lineRule="exact"/>
        <w:rPr>
          <w:rFonts w:hint="eastAsia" w:asciiTheme="minorEastAsia" w:hAnsiTheme="minorEastAsia" w:eastAsiaTheme="minorEastAsia"/>
          <w:bCs/>
          <w:szCs w:val="28"/>
          <w:highlight w:val="none"/>
        </w:rPr>
      </w:pPr>
    </w:p>
    <w:p w14:paraId="010D447F">
      <w:pPr>
        <w:spacing w:line="500" w:lineRule="exact"/>
        <w:rPr>
          <w:rFonts w:hint="eastAsia" w:asciiTheme="minorEastAsia" w:hAnsiTheme="minorEastAsia" w:eastAsiaTheme="minorEastAsia"/>
          <w:bCs/>
          <w:szCs w:val="28"/>
          <w:highlight w:val="none"/>
        </w:rPr>
      </w:pPr>
    </w:p>
    <w:p w14:paraId="750967F8">
      <w:pPr>
        <w:spacing w:line="500" w:lineRule="exact"/>
        <w:rPr>
          <w:rFonts w:hint="eastAsia" w:asciiTheme="minorEastAsia" w:hAnsiTheme="minorEastAsia" w:eastAsiaTheme="minorEastAsia"/>
          <w:bCs/>
          <w:szCs w:val="28"/>
          <w:highlight w:val="none"/>
        </w:rPr>
      </w:pPr>
    </w:p>
    <w:p w14:paraId="04E678E7">
      <w:pPr>
        <w:spacing w:line="500" w:lineRule="exact"/>
        <w:rPr>
          <w:rFonts w:hint="eastAsia" w:asciiTheme="minorEastAsia" w:hAnsiTheme="minorEastAsia" w:eastAsiaTheme="minorEastAsia"/>
          <w:bCs/>
          <w:szCs w:val="28"/>
          <w:highlight w:val="none"/>
        </w:rPr>
      </w:pPr>
    </w:p>
    <w:p w14:paraId="0A48C912">
      <w:pPr>
        <w:rPr>
          <w:rFonts w:hint="eastAsia" w:ascii="仿宋" w:hAnsi="仿宋" w:eastAsia="仿宋" w:cs="仿宋"/>
          <w:b/>
          <w:sz w:val="28"/>
          <w:szCs w:val="28"/>
          <w:highlight w:val="none"/>
        </w:rPr>
      </w:pPr>
    </w:p>
    <w:p w14:paraId="07BFA283">
      <w:pPr>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p>
    <w:p w14:paraId="3BC121B9">
      <w:pPr>
        <w:rPr>
          <w:rFonts w:hint="eastAsia" w:ascii="仿宋" w:hAnsi="仿宋" w:eastAsia="仿宋" w:cs="仿宋"/>
          <w:b/>
          <w:sz w:val="28"/>
          <w:szCs w:val="28"/>
          <w:highlight w:val="none"/>
        </w:rPr>
      </w:pPr>
      <w:r>
        <w:rPr>
          <w:rFonts w:hint="eastAsia" w:ascii="仿宋" w:hAnsi="仿宋" w:eastAsia="仿宋" w:cs="仿宋"/>
          <w:b/>
          <w:sz w:val="28"/>
          <w:szCs w:val="28"/>
          <w:highlight w:val="none"/>
        </w:rPr>
        <w:t>五、 售后服务</w:t>
      </w:r>
    </w:p>
    <w:p w14:paraId="16C497E9">
      <w:pPr>
        <w:rPr>
          <w:rFonts w:hint="eastAsia" w:asciiTheme="minorEastAsia" w:hAnsiTheme="minorEastAsia" w:eastAsiaTheme="minorEastAsia"/>
          <w:b/>
          <w:sz w:val="28"/>
          <w:szCs w:val="28"/>
          <w:highlight w:val="none"/>
        </w:rPr>
      </w:pPr>
    </w:p>
    <w:p w14:paraId="25567C66">
      <w:pPr>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（根据招标要求由投标人自行编写）                                   </w:t>
      </w:r>
    </w:p>
    <w:p w14:paraId="01EF2C20">
      <w:pPr>
        <w:rPr>
          <w:rFonts w:hint="eastAsia" w:ascii="仿宋" w:hAnsi="仿宋" w:eastAsia="仿宋" w:cs="仿宋"/>
          <w:b/>
          <w:sz w:val="28"/>
          <w:szCs w:val="28"/>
          <w:highlight w:val="none"/>
        </w:rPr>
      </w:pPr>
    </w:p>
    <w:p w14:paraId="4F7C7DA6">
      <w:pPr>
        <w:rPr>
          <w:rFonts w:hint="eastAsia" w:ascii="仿宋" w:hAnsi="仿宋" w:eastAsia="仿宋" w:cs="仿宋"/>
          <w:b/>
          <w:sz w:val="28"/>
          <w:szCs w:val="28"/>
          <w:highlight w:val="none"/>
        </w:rPr>
      </w:pPr>
    </w:p>
    <w:p w14:paraId="75ED21B8">
      <w:pPr>
        <w:rPr>
          <w:rFonts w:hint="eastAsia" w:ascii="仿宋" w:hAnsi="仿宋" w:eastAsia="仿宋" w:cs="仿宋"/>
          <w:b/>
          <w:sz w:val="28"/>
          <w:szCs w:val="28"/>
          <w:highlight w:val="none"/>
        </w:rPr>
      </w:pPr>
    </w:p>
    <w:p w14:paraId="25338D93">
      <w:pPr>
        <w:rPr>
          <w:rFonts w:hint="eastAsia" w:ascii="仿宋" w:hAnsi="仿宋" w:eastAsia="仿宋" w:cs="仿宋"/>
          <w:b/>
          <w:sz w:val="28"/>
          <w:szCs w:val="28"/>
          <w:highlight w:val="none"/>
        </w:rPr>
      </w:pPr>
    </w:p>
    <w:p w14:paraId="45CB1273">
      <w:pPr>
        <w:rPr>
          <w:rFonts w:hint="eastAsia" w:ascii="仿宋" w:hAnsi="仿宋" w:eastAsia="仿宋" w:cs="仿宋"/>
          <w:b/>
          <w:sz w:val="28"/>
          <w:szCs w:val="28"/>
          <w:highlight w:val="none"/>
        </w:rPr>
      </w:pPr>
    </w:p>
    <w:p w14:paraId="1A8F9BA6">
      <w:pPr>
        <w:rPr>
          <w:rFonts w:hint="eastAsia" w:ascii="仿宋" w:hAnsi="仿宋" w:eastAsia="仿宋" w:cs="仿宋"/>
          <w:b/>
          <w:sz w:val="28"/>
          <w:szCs w:val="28"/>
          <w:highlight w:val="none"/>
        </w:rPr>
      </w:pPr>
    </w:p>
    <w:p w14:paraId="1252E8ED">
      <w:pPr>
        <w:rPr>
          <w:rFonts w:hint="eastAsia" w:ascii="仿宋" w:hAnsi="仿宋" w:eastAsia="仿宋" w:cs="仿宋"/>
          <w:b/>
          <w:sz w:val="28"/>
          <w:szCs w:val="28"/>
          <w:highlight w:val="none"/>
        </w:rPr>
      </w:pPr>
    </w:p>
    <w:p w14:paraId="11BE99BA">
      <w:pPr>
        <w:rPr>
          <w:rFonts w:hint="eastAsia" w:ascii="仿宋" w:hAnsi="仿宋" w:eastAsia="仿宋" w:cs="仿宋"/>
          <w:b/>
          <w:sz w:val="28"/>
          <w:szCs w:val="28"/>
          <w:highlight w:val="none"/>
        </w:rPr>
      </w:pPr>
    </w:p>
    <w:p w14:paraId="581C2EF0">
      <w:pPr>
        <w:rPr>
          <w:rFonts w:hint="eastAsia" w:ascii="仿宋" w:hAnsi="仿宋" w:eastAsia="仿宋" w:cs="仿宋"/>
          <w:b/>
          <w:sz w:val="28"/>
          <w:szCs w:val="28"/>
          <w:highlight w:val="none"/>
        </w:rPr>
      </w:pPr>
    </w:p>
    <w:p w14:paraId="4C419A22">
      <w:pPr>
        <w:rPr>
          <w:rFonts w:hint="eastAsia" w:ascii="仿宋" w:hAnsi="仿宋" w:eastAsia="仿宋" w:cs="仿宋"/>
          <w:b/>
          <w:sz w:val="28"/>
          <w:szCs w:val="28"/>
          <w:highlight w:val="none"/>
        </w:rPr>
      </w:pPr>
    </w:p>
    <w:p w14:paraId="0BC2E83D">
      <w:pPr>
        <w:rPr>
          <w:rFonts w:hint="eastAsia" w:ascii="仿宋" w:hAnsi="仿宋" w:eastAsia="仿宋" w:cs="仿宋"/>
          <w:b/>
          <w:sz w:val="28"/>
          <w:szCs w:val="28"/>
          <w:highlight w:val="none"/>
        </w:rPr>
      </w:pPr>
    </w:p>
    <w:p w14:paraId="4F54367D">
      <w:pPr>
        <w:rPr>
          <w:rFonts w:hint="eastAsia" w:ascii="仿宋" w:hAnsi="仿宋" w:eastAsia="仿宋" w:cs="仿宋"/>
          <w:b/>
          <w:sz w:val="28"/>
          <w:szCs w:val="28"/>
          <w:highlight w:val="none"/>
        </w:rPr>
      </w:pPr>
    </w:p>
    <w:p w14:paraId="6CBB3A71">
      <w:pPr>
        <w:rPr>
          <w:rFonts w:hint="eastAsia" w:ascii="仿宋" w:hAnsi="仿宋" w:eastAsia="仿宋" w:cs="仿宋"/>
          <w:b/>
          <w:sz w:val="28"/>
          <w:szCs w:val="28"/>
          <w:highlight w:val="none"/>
        </w:rPr>
      </w:pPr>
    </w:p>
    <w:p w14:paraId="65BDE381">
      <w:pPr>
        <w:rPr>
          <w:rFonts w:hint="eastAsia" w:ascii="仿宋" w:hAnsi="仿宋" w:eastAsia="仿宋" w:cs="仿宋"/>
          <w:b/>
          <w:sz w:val="28"/>
          <w:szCs w:val="28"/>
          <w:highlight w:val="none"/>
        </w:rPr>
      </w:pPr>
    </w:p>
    <w:p w14:paraId="40CDBFC7">
      <w:pPr>
        <w:rPr>
          <w:rFonts w:hint="eastAsia" w:ascii="仿宋" w:hAnsi="仿宋" w:eastAsia="仿宋" w:cs="仿宋"/>
          <w:b/>
          <w:sz w:val="28"/>
          <w:szCs w:val="28"/>
          <w:highlight w:val="none"/>
        </w:rPr>
      </w:pPr>
    </w:p>
    <w:p w14:paraId="30430F0F">
      <w:pPr>
        <w:rPr>
          <w:rFonts w:hint="eastAsia" w:ascii="仿宋" w:hAnsi="仿宋" w:eastAsia="仿宋" w:cs="仿宋"/>
          <w:b/>
          <w:sz w:val="28"/>
          <w:szCs w:val="28"/>
          <w:highlight w:val="none"/>
        </w:rPr>
      </w:pPr>
    </w:p>
    <w:p w14:paraId="17A57D28">
      <w:pPr>
        <w:rPr>
          <w:rFonts w:hint="eastAsia" w:ascii="仿宋" w:hAnsi="仿宋" w:eastAsia="仿宋" w:cs="仿宋"/>
          <w:b/>
          <w:sz w:val="28"/>
          <w:szCs w:val="28"/>
          <w:highlight w:val="none"/>
        </w:rPr>
      </w:pPr>
    </w:p>
    <w:p w14:paraId="42BF1EAE">
      <w:pPr>
        <w:rPr>
          <w:rFonts w:hint="eastAsia" w:ascii="仿宋" w:hAnsi="仿宋" w:eastAsia="仿宋" w:cs="仿宋"/>
          <w:b/>
          <w:sz w:val="28"/>
          <w:szCs w:val="28"/>
          <w:highlight w:val="none"/>
        </w:rPr>
      </w:pPr>
    </w:p>
    <w:p w14:paraId="3908C710">
      <w:pPr>
        <w:rPr>
          <w:rFonts w:hint="eastAsia" w:ascii="仿宋" w:hAnsi="仿宋" w:eastAsia="仿宋" w:cs="仿宋"/>
          <w:b/>
          <w:sz w:val="28"/>
          <w:szCs w:val="28"/>
          <w:highlight w:val="none"/>
        </w:rPr>
      </w:pPr>
    </w:p>
    <w:p w14:paraId="20C98017">
      <w:pPr>
        <w:rPr>
          <w:rFonts w:hint="eastAsia" w:ascii="仿宋" w:hAnsi="仿宋" w:eastAsia="仿宋" w:cs="仿宋"/>
          <w:b/>
          <w:sz w:val="28"/>
          <w:szCs w:val="28"/>
          <w:highlight w:val="none"/>
        </w:rPr>
      </w:pPr>
    </w:p>
    <w:p w14:paraId="6D43AC93">
      <w:pPr>
        <w:rPr>
          <w:rFonts w:hint="eastAsia" w:ascii="仿宋" w:hAnsi="仿宋" w:eastAsia="仿宋" w:cs="仿宋"/>
          <w:b/>
          <w:sz w:val="28"/>
          <w:szCs w:val="28"/>
          <w:highlight w:val="none"/>
        </w:rPr>
      </w:pPr>
    </w:p>
    <w:p w14:paraId="58406269">
      <w:pPr>
        <w:rPr>
          <w:rFonts w:hint="eastAsia" w:ascii="仿宋" w:hAnsi="仿宋" w:eastAsia="仿宋" w:cs="仿宋"/>
          <w:b/>
          <w:sz w:val="28"/>
          <w:szCs w:val="28"/>
          <w:highlight w:val="none"/>
        </w:rPr>
      </w:pPr>
    </w:p>
    <w:p w14:paraId="390C3C46">
      <w:pPr>
        <w:rPr>
          <w:rFonts w:hint="eastAsia" w:ascii="仿宋" w:hAnsi="仿宋" w:eastAsia="仿宋" w:cs="仿宋"/>
          <w:b/>
          <w:sz w:val="28"/>
          <w:szCs w:val="28"/>
          <w:highlight w:val="none"/>
        </w:rPr>
      </w:pPr>
    </w:p>
    <w:p w14:paraId="25711303">
      <w:pPr>
        <w:rPr>
          <w:rFonts w:hint="eastAsia" w:ascii="仿宋" w:hAnsi="仿宋" w:eastAsia="仿宋" w:cs="仿宋"/>
          <w:b/>
          <w:sz w:val="28"/>
          <w:szCs w:val="28"/>
          <w:highlight w:val="none"/>
        </w:rPr>
      </w:pPr>
    </w:p>
    <w:p w14:paraId="7DF31BCC">
      <w:pPr>
        <w:rPr>
          <w:rFonts w:hint="eastAsia" w:ascii="仿宋" w:hAnsi="仿宋" w:eastAsia="仿宋" w:cs="仿宋"/>
          <w:b/>
          <w:sz w:val="28"/>
          <w:szCs w:val="28"/>
          <w:highlight w:val="none"/>
        </w:rPr>
      </w:pPr>
    </w:p>
    <w:p w14:paraId="727E6CC6">
      <w:pPr>
        <w:rPr>
          <w:rFonts w:hint="eastAsia" w:ascii="仿宋" w:hAnsi="仿宋" w:eastAsia="仿宋" w:cs="仿宋"/>
          <w:b/>
          <w:sz w:val="28"/>
          <w:szCs w:val="28"/>
          <w:highlight w:val="none"/>
        </w:rPr>
      </w:pPr>
    </w:p>
    <w:p w14:paraId="771FD7F2">
      <w:pPr>
        <w:rPr>
          <w:rFonts w:hint="eastAsia" w:ascii="仿宋" w:hAnsi="仿宋" w:eastAsia="仿宋" w:cs="仿宋"/>
          <w:b/>
          <w:sz w:val="28"/>
          <w:szCs w:val="28"/>
          <w:highlight w:val="none"/>
        </w:rPr>
      </w:pPr>
    </w:p>
    <w:p w14:paraId="1BAC4E09">
      <w:pPr>
        <w:rPr>
          <w:rFonts w:hint="eastAsia" w:ascii="仿宋" w:hAnsi="仿宋" w:eastAsia="仿宋" w:cs="仿宋"/>
          <w:b/>
          <w:sz w:val="28"/>
          <w:szCs w:val="28"/>
          <w:highlight w:val="none"/>
        </w:rPr>
      </w:pPr>
    </w:p>
    <w:p w14:paraId="3C3A7122">
      <w:pPr>
        <w:rPr>
          <w:rFonts w:hint="eastAsia" w:ascii="仿宋" w:hAnsi="仿宋" w:eastAsia="仿宋" w:cs="仿宋"/>
          <w:b/>
          <w:sz w:val="28"/>
          <w:szCs w:val="28"/>
          <w:highlight w:val="none"/>
        </w:rPr>
      </w:pPr>
    </w:p>
    <w:p w14:paraId="2912F23B">
      <w:pPr>
        <w:rPr>
          <w:rFonts w:hint="eastAsia" w:ascii="仿宋" w:hAnsi="仿宋" w:eastAsia="仿宋" w:cs="仿宋"/>
          <w:b/>
          <w:sz w:val="28"/>
          <w:szCs w:val="28"/>
          <w:highlight w:val="none"/>
        </w:rPr>
      </w:pPr>
    </w:p>
    <w:p w14:paraId="56E382D8">
      <w:pPr>
        <w:rPr>
          <w:rFonts w:hint="eastAsia" w:ascii="仿宋" w:hAnsi="仿宋" w:eastAsia="仿宋" w:cs="仿宋"/>
          <w:b/>
          <w:sz w:val="28"/>
          <w:szCs w:val="28"/>
          <w:highlight w:val="none"/>
        </w:rPr>
      </w:pPr>
    </w:p>
    <w:p w14:paraId="711F8842">
      <w:pPr>
        <w:rPr>
          <w:rFonts w:hint="eastAsia" w:ascii="仿宋" w:hAnsi="仿宋" w:eastAsia="仿宋" w:cs="仿宋"/>
          <w:b/>
          <w:sz w:val="28"/>
          <w:szCs w:val="28"/>
          <w:highlight w:val="none"/>
        </w:rPr>
      </w:pPr>
    </w:p>
    <w:p w14:paraId="61BB4C7A">
      <w:pPr>
        <w:rPr>
          <w:rFonts w:hint="eastAsia" w:ascii="仿宋" w:hAnsi="仿宋" w:eastAsia="仿宋" w:cs="仿宋"/>
          <w:b/>
          <w:sz w:val="28"/>
          <w:szCs w:val="28"/>
          <w:highlight w:val="none"/>
        </w:rPr>
      </w:pPr>
    </w:p>
    <w:p w14:paraId="6971D1F0">
      <w:pPr>
        <w:rPr>
          <w:rFonts w:hint="eastAsia" w:ascii="仿宋" w:hAnsi="仿宋" w:eastAsia="仿宋" w:cs="仿宋"/>
          <w:b/>
          <w:sz w:val="28"/>
          <w:szCs w:val="28"/>
          <w:highlight w:val="none"/>
        </w:rPr>
      </w:pPr>
    </w:p>
    <w:p w14:paraId="4E8FDA6C">
      <w:pPr>
        <w:pStyle w:val="41"/>
        <w:ind w:firstLine="281"/>
        <w:rPr>
          <w:rFonts w:hint="eastAsia" w:ascii="仿宋" w:hAnsi="仿宋" w:eastAsia="仿宋" w:cs="仿宋"/>
          <w:b/>
          <w:sz w:val="28"/>
          <w:szCs w:val="28"/>
          <w:highlight w:val="none"/>
        </w:rPr>
      </w:pPr>
    </w:p>
    <w:p w14:paraId="5073AFEE">
      <w:pPr>
        <w:pStyle w:val="41"/>
        <w:ind w:firstLine="240"/>
        <w:rPr>
          <w:highlight w:val="none"/>
        </w:rPr>
      </w:pPr>
    </w:p>
    <w:p w14:paraId="657BBCB6">
      <w:pPr>
        <w:numPr>
          <w:ilvl w:val="0"/>
          <w:numId w:val="11"/>
        </w:numPr>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相关资质证明及承诺    </w:t>
      </w:r>
    </w:p>
    <w:p w14:paraId="2571362A">
      <w:pPr>
        <w:numPr>
          <w:ilvl w:val="0"/>
          <w:numId w:val="0"/>
        </w:numPr>
        <w:rPr>
          <w:rFonts w:hint="default" w:ascii="仿宋" w:hAnsi="仿宋" w:eastAsia="仿宋" w:cs="仿宋"/>
          <w:b/>
          <w:sz w:val="28"/>
          <w:szCs w:val="28"/>
          <w:highlight w:val="none"/>
          <w:lang w:val="en-US" w:eastAsia="zh-CN"/>
        </w:rPr>
        <w:sectPr>
          <w:pgSz w:w="11906" w:h="16838"/>
          <w:pgMar w:top="1440" w:right="1841" w:bottom="1440" w:left="1800" w:header="851" w:footer="992" w:gutter="0"/>
          <w:pgNumType w:chapStyle="1"/>
          <w:cols w:space="425" w:num="1"/>
          <w:docGrid w:linePitch="312" w:charSpace="0"/>
        </w:sectPr>
      </w:pPr>
      <w:r>
        <w:rPr>
          <w:rFonts w:hint="eastAsia" w:ascii="仿宋" w:hAnsi="仿宋" w:eastAsia="仿宋" w:cs="仿宋"/>
          <w:b/>
          <w:sz w:val="28"/>
          <w:szCs w:val="28"/>
          <w:highlight w:val="none"/>
          <w:lang w:val="en-US" w:eastAsia="zh-CN"/>
        </w:rPr>
        <w:t>营业执照、</w:t>
      </w:r>
      <w:r>
        <w:rPr>
          <w:rFonts w:hint="eastAsia" w:ascii="仿宋" w:hAnsi="仿宋" w:eastAsia="仿宋" w:cs="仿宋"/>
          <w:b/>
          <w:sz w:val="28"/>
          <w:szCs w:val="28"/>
          <w:highlight w:val="none"/>
        </w:rPr>
        <w:t xml:space="preserve"> </w:t>
      </w:r>
      <w:r>
        <w:rPr>
          <w:rFonts w:hint="eastAsia" w:ascii="仿宋" w:hAnsi="仿宋" w:eastAsia="仿宋" w:cs="仿宋"/>
          <w:b/>
          <w:sz w:val="28"/>
          <w:szCs w:val="28"/>
          <w:highlight w:val="none"/>
          <w:lang w:val="en-US" w:eastAsia="zh-CN"/>
        </w:rPr>
        <w:t>员工持证、荣誉等</w:t>
      </w:r>
    </w:p>
    <w:p w14:paraId="279DCCEF">
      <w:pPr>
        <w:rPr>
          <w:rFonts w:hint="eastAsia" w:ascii="仿宋" w:hAnsi="仿宋" w:eastAsia="仿宋" w:cs="仿宋"/>
          <w:b/>
          <w:sz w:val="28"/>
          <w:szCs w:val="28"/>
          <w:highlight w:val="none"/>
        </w:rPr>
      </w:pPr>
      <w:r>
        <w:rPr>
          <w:rFonts w:hint="eastAsia" w:ascii="仿宋" w:hAnsi="仿宋" w:eastAsia="仿宋" w:cs="仿宋"/>
          <w:b/>
          <w:sz w:val="28"/>
          <w:szCs w:val="28"/>
          <w:highlight w:val="none"/>
        </w:rPr>
        <w:t>七、投标业绩一览表</w:t>
      </w:r>
    </w:p>
    <w:tbl>
      <w:tblPr>
        <w:tblStyle w:val="42"/>
        <w:tblW w:w="817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1094"/>
        <w:gridCol w:w="1239"/>
        <w:gridCol w:w="1260"/>
        <w:gridCol w:w="1620"/>
        <w:gridCol w:w="1620"/>
        <w:gridCol w:w="1341"/>
      </w:tblGrid>
      <w:tr w14:paraId="31F70A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top w:val="single" w:color="auto" w:sz="4" w:space="0"/>
            </w:tcBorders>
            <w:vAlign w:val="center"/>
          </w:tcPr>
          <w:p w14:paraId="6BCBBB0C">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年份</w:t>
            </w:r>
          </w:p>
        </w:tc>
        <w:tc>
          <w:tcPr>
            <w:tcW w:w="1239" w:type="dxa"/>
            <w:vAlign w:val="center"/>
          </w:tcPr>
          <w:p w14:paraId="01D3AD7B">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用户名称</w:t>
            </w:r>
          </w:p>
        </w:tc>
        <w:tc>
          <w:tcPr>
            <w:tcW w:w="1260" w:type="dxa"/>
            <w:vAlign w:val="center"/>
          </w:tcPr>
          <w:p w14:paraId="30B2ED60">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项目名称</w:t>
            </w:r>
          </w:p>
        </w:tc>
        <w:tc>
          <w:tcPr>
            <w:tcW w:w="1620" w:type="dxa"/>
            <w:vAlign w:val="center"/>
          </w:tcPr>
          <w:p w14:paraId="5B493D5D">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完成时间或在建</w:t>
            </w:r>
          </w:p>
        </w:tc>
        <w:tc>
          <w:tcPr>
            <w:tcW w:w="1620" w:type="dxa"/>
            <w:tcBorders>
              <w:right w:val="single" w:color="auto" w:sz="4" w:space="0"/>
            </w:tcBorders>
            <w:vAlign w:val="center"/>
          </w:tcPr>
          <w:p w14:paraId="23C40030">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完成项目质量</w:t>
            </w:r>
          </w:p>
        </w:tc>
        <w:tc>
          <w:tcPr>
            <w:tcW w:w="1341" w:type="dxa"/>
            <w:tcBorders>
              <w:left w:val="single" w:color="auto" w:sz="4" w:space="0"/>
            </w:tcBorders>
            <w:vAlign w:val="center"/>
          </w:tcPr>
          <w:p w14:paraId="3147FE64">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备注</w:t>
            </w:r>
          </w:p>
        </w:tc>
      </w:tr>
      <w:tr w14:paraId="5F746E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6D62AD6C">
            <w:pPr>
              <w:spacing w:line="500" w:lineRule="exact"/>
              <w:jc w:val="center"/>
              <w:rPr>
                <w:rFonts w:hint="eastAsia" w:ascii="宋体" w:hAnsi="宋体" w:cs="宋体"/>
                <w:sz w:val="21"/>
                <w:szCs w:val="21"/>
                <w:highlight w:val="none"/>
              </w:rPr>
            </w:pPr>
          </w:p>
        </w:tc>
        <w:tc>
          <w:tcPr>
            <w:tcW w:w="1239" w:type="dxa"/>
            <w:vAlign w:val="center"/>
          </w:tcPr>
          <w:p w14:paraId="7DA4091C">
            <w:pPr>
              <w:spacing w:line="500" w:lineRule="exact"/>
              <w:jc w:val="center"/>
              <w:rPr>
                <w:rFonts w:hint="eastAsia" w:ascii="宋体" w:hAnsi="宋体" w:cs="宋体"/>
                <w:sz w:val="21"/>
                <w:szCs w:val="21"/>
                <w:highlight w:val="none"/>
              </w:rPr>
            </w:pPr>
          </w:p>
        </w:tc>
        <w:tc>
          <w:tcPr>
            <w:tcW w:w="1260" w:type="dxa"/>
            <w:vAlign w:val="center"/>
          </w:tcPr>
          <w:p w14:paraId="18FE6133">
            <w:pPr>
              <w:spacing w:line="500" w:lineRule="exact"/>
              <w:jc w:val="center"/>
              <w:rPr>
                <w:rFonts w:hint="eastAsia" w:ascii="宋体" w:hAnsi="宋体" w:cs="宋体"/>
                <w:sz w:val="21"/>
                <w:szCs w:val="21"/>
                <w:highlight w:val="none"/>
              </w:rPr>
            </w:pPr>
          </w:p>
        </w:tc>
        <w:tc>
          <w:tcPr>
            <w:tcW w:w="1620" w:type="dxa"/>
            <w:vAlign w:val="center"/>
          </w:tcPr>
          <w:p w14:paraId="71E395E6">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42FA977C">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22923E80">
            <w:pPr>
              <w:spacing w:line="500" w:lineRule="exact"/>
              <w:jc w:val="center"/>
              <w:rPr>
                <w:rFonts w:hint="eastAsia" w:ascii="宋体" w:hAnsi="宋体" w:cs="宋体"/>
                <w:sz w:val="21"/>
                <w:szCs w:val="21"/>
                <w:highlight w:val="none"/>
              </w:rPr>
            </w:pPr>
          </w:p>
        </w:tc>
      </w:tr>
      <w:tr w14:paraId="502552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10CB47BA">
            <w:pPr>
              <w:spacing w:line="500" w:lineRule="exact"/>
              <w:jc w:val="center"/>
              <w:rPr>
                <w:rFonts w:hint="eastAsia" w:ascii="宋体" w:hAnsi="宋体" w:cs="宋体"/>
                <w:sz w:val="21"/>
                <w:szCs w:val="21"/>
                <w:highlight w:val="none"/>
              </w:rPr>
            </w:pPr>
          </w:p>
        </w:tc>
        <w:tc>
          <w:tcPr>
            <w:tcW w:w="1239" w:type="dxa"/>
            <w:vAlign w:val="center"/>
          </w:tcPr>
          <w:p w14:paraId="618B6636">
            <w:pPr>
              <w:spacing w:line="500" w:lineRule="exact"/>
              <w:jc w:val="center"/>
              <w:rPr>
                <w:rFonts w:hint="eastAsia" w:ascii="宋体" w:hAnsi="宋体" w:cs="宋体"/>
                <w:sz w:val="21"/>
                <w:szCs w:val="21"/>
                <w:highlight w:val="none"/>
              </w:rPr>
            </w:pPr>
          </w:p>
        </w:tc>
        <w:tc>
          <w:tcPr>
            <w:tcW w:w="1260" w:type="dxa"/>
            <w:vAlign w:val="center"/>
          </w:tcPr>
          <w:p w14:paraId="3BDD15EF">
            <w:pPr>
              <w:spacing w:line="500" w:lineRule="exact"/>
              <w:jc w:val="center"/>
              <w:rPr>
                <w:rFonts w:hint="eastAsia" w:ascii="宋体" w:hAnsi="宋体" w:cs="宋体"/>
                <w:sz w:val="21"/>
                <w:szCs w:val="21"/>
                <w:highlight w:val="none"/>
              </w:rPr>
            </w:pPr>
          </w:p>
        </w:tc>
        <w:tc>
          <w:tcPr>
            <w:tcW w:w="1620" w:type="dxa"/>
            <w:vAlign w:val="center"/>
          </w:tcPr>
          <w:p w14:paraId="2B9F5661">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1AC197F0">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0FEE9DB8">
            <w:pPr>
              <w:spacing w:line="500" w:lineRule="exact"/>
              <w:jc w:val="center"/>
              <w:rPr>
                <w:rFonts w:hint="eastAsia" w:ascii="宋体" w:hAnsi="宋体" w:cs="宋体"/>
                <w:sz w:val="21"/>
                <w:szCs w:val="21"/>
                <w:highlight w:val="none"/>
              </w:rPr>
            </w:pPr>
          </w:p>
        </w:tc>
      </w:tr>
      <w:tr w14:paraId="4E6A69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42EAC841">
            <w:pPr>
              <w:spacing w:line="500" w:lineRule="exact"/>
              <w:jc w:val="center"/>
              <w:rPr>
                <w:rFonts w:hint="eastAsia" w:ascii="宋体" w:hAnsi="宋体" w:cs="宋体"/>
                <w:sz w:val="21"/>
                <w:szCs w:val="21"/>
                <w:highlight w:val="none"/>
              </w:rPr>
            </w:pPr>
          </w:p>
        </w:tc>
        <w:tc>
          <w:tcPr>
            <w:tcW w:w="1239" w:type="dxa"/>
            <w:vAlign w:val="center"/>
          </w:tcPr>
          <w:p w14:paraId="44113902">
            <w:pPr>
              <w:spacing w:line="500" w:lineRule="exact"/>
              <w:jc w:val="center"/>
              <w:rPr>
                <w:rFonts w:hint="eastAsia" w:ascii="宋体" w:hAnsi="宋体" w:cs="宋体"/>
                <w:sz w:val="21"/>
                <w:szCs w:val="21"/>
                <w:highlight w:val="none"/>
              </w:rPr>
            </w:pPr>
          </w:p>
        </w:tc>
        <w:tc>
          <w:tcPr>
            <w:tcW w:w="1260" w:type="dxa"/>
            <w:vAlign w:val="center"/>
          </w:tcPr>
          <w:p w14:paraId="63C4E1EF">
            <w:pPr>
              <w:spacing w:line="500" w:lineRule="exact"/>
              <w:jc w:val="center"/>
              <w:rPr>
                <w:rFonts w:hint="eastAsia" w:ascii="宋体" w:hAnsi="宋体" w:cs="宋体"/>
                <w:sz w:val="21"/>
                <w:szCs w:val="21"/>
                <w:highlight w:val="none"/>
              </w:rPr>
            </w:pPr>
          </w:p>
        </w:tc>
        <w:tc>
          <w:tcPr>
            <w:tcW w:w="1620" w:type="dxa"/>
            <w:vAlign w:val="center"/>
          </w:tcPr>
          <w:p w14:paraId="131C705C">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450F276E">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71686EAA">
            <w:pPr>
              <w:spacing w:line="500" w:lineRule="exact"/>
              <w:jc w:val="center"/>
              <w:rPr>
                <w:rFonts w:hint="eastAsia" w:ascii="宋体" w:hAnsi="宋体" w:cs="宋体"/>
                <w:sz w:val="21"/>
                <w:szCs w:val="21"/>
                <w:highlight w:val="none"/>
              </w:rPr>
            </w:pPr>
          </w:p>
        </w:tc>
      </w:tr>
      <w:tr w14:paraId="7FE482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635BED4A">
            <w:pPr>
              <w:spacing w:line="500" w:lineRule="exact"/>
              <w:jc w:val="center"/>
              <w:rPr>
                <w:rFonts w:hint="eastAsia" w:ascii="宋体" w:hAnsi="宋体" w:cs="宋体"/>
                <w:sz w:val="21"/>
                <w:szCs w:val="21"/>
                <w:highlight w:val="none"/>
              </w:rPr>
            </w:pPr>
          </w:p>
        </w:tc>
        <w:tc>
          <w:tcPr>
            <w:tcW w:w="1239" w:type="dxa"/>
            <w:tcBorders>
              <w:right w:val="single" w:color="auto" w:sz="4" w:space="0"/>
            </w:tcBorders>
            <w:vAlign w:val="center"/>
          </w:tcPr>
          <w:p w14:paraId="58AB1689">
            <w:pPr>
              <w:spacing w:line="500" w:lineRule="exact"/>
              <w:jc w:val="center"/>
              <w:rPr>
                <w:rFonts w:hint="eastAsia" w:ascii="宋体" w:hAnsi="宋体" w:cs="宋体"/>
                <w:sz w:val="21"/>
                <w:szCs w:val="21"/>
                <w:highlight w:val="none"/>
              </w:rPr>
            </w:pPr>
          </w:p>
        </w:tc>
        <w:tc>
          <w:tcPr>
            <w:tcW w:w="1260" w:type="dxa"/>
            <w:tcBorders>
              <w:left w:val="single" w:color="auto" w:sz="4" w:space="0"/>
            </w:tcBorders>
            <w:vAlign w:val="center"/>
          </w:tcPr>
          <w:p w14:paraId="368C59C4">
            <w:pPr>
              <w:spacing w:line="500" w:lineRule="exact"/>
              <w:jc w:val="center"/>
              <w:rPr>
                <w:rFonts w:hint="eastAsia" w:ascii="宋体" w:hAnsi="宋体" w:cs="宋体"/>
                <w:sz w:val="21"/>
                <w:szCs w:val="21"/>
                <w:highlight w:val="none"/>
              </w:rPr>
            </w:pPr>
          </w:p>
        </w:tc>
        <w:tc>
          <w:tcPr>
            <w:tcW w:w="1620" w:type="dxa"/>
            <w:vAlign w:val="center"/>
          </w:tcPr>
          <w:p w14:paraId="415C7F6E">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149186E4">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2DF089D5">
            <w:pPr>
              <w:spacing w:line="500" w:lineRule="exact"/>
              <w:jc w:val="center"/>
              <w:rPr>
                <w:rFonts w:hint="eastAsia" w:ascii="宋体" w:hAnsi="宋体" w:cs="宋体"/>
                <w:sz w:val="21"/>
                <w:szCs w:val="21"/>
                <w:highlight w:val="none"/>
              </w:rPr>
            </w:pPr>
          </w:p>
        </w:tc>
      </w:tr>
      <w:tr w14:paraId="647A09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right w:val="single" w:color="auto" w:sz="4" w:space="0"/>
            </w:tcBorders>
            <w:vAlign w:val="center"/>
          </w:tcPr>
          <w:p w14:paraId="7C66A5B9">
            <w:pPr>
              <w:spacing w:line="500" w:lineRule="exact"/>
              <w:jc w:val="center"/>
              <w:rPr>
                <w:rFonts w:hint="eastAsia" w:ascii="宋体" w:hAnsi="宋体" w:cs="宋体"/>
                <w:sz w:val="21"/>
                <w:szCs w:val="21"/>
                <w:highlight w:val="none"/>
              </w:rPr>
            </w:pPr>
          </w:p>
        </w:tc>
        <w:tc>
          <w:tcPr>
            <w:tcW w:w="1239" w:type="dxa"/>
            <w:tcBorders>
              <w:left w:val="single" w:color="auto" w:sz="4" w:space="0"/>
              <w:right w:val="single" w:color="auto" w:sz="4" w:space="0"/>
            </w:tcBorders>
            <w:vAlign w:val="center"/>
          </w:tcPr>
          <w:p w14:paraId="08F09270">
            <w:pPr>
              <w:spacing w:line="500" w:lineRule="exact"/>
              <w:jc w:val="center"/>
              <w:rPr>
                <w:rFonts w:hint="eastAsia" w:ascii="宋体" w:hAnsi="宋体" w:cs="宋体"/>
                <w:sz w:val="21"/>
                <w:szCs w:val="21"/>
                <w:highlight w:val="none"/>
              </w:rPr>
            </w:pPr>
          </w:p>
        </w:tc>
        <w:tc>
          <w:tcPr>
            <w:tcW w:w="1260" w:type="dxa"/>
            <w:tcBorders>
              <w:left w:val="single" w:color="auto" w:sz="4" w:space="0"/>
              <w:right w:val="single" w:color="auto" w:sz="4" w:space="0"/>
            </w:tcBorders>
            <w:vAlign w:val="center"/>
          </w:tcPr>
          <w:p w14:paraId="102E7947">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61EF612C">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376FC0A8">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553EC78B">
            <w:pPr>
              <w:spacing w:line="500" w:lineRule="exact"/>
              <w:jc w:val="center"/>
              <w:rPr>
                <w:rFonts w:hint="eastAsia" w:ascii="宋体" w:hAnsi="宋体" w:cs="宋体"/>
                <w:sz w:val="21"/>
                <w:szCs w:val="21"/>
                <w:highlight w:val="none"/>
              </w:rPr>
            </w:pPr>
          </w:p>
        </w:tc>
      </w:tr>
      <w:tr w14:paraId="021D12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38CC0DFB">
            <w:pPr>
              <w:spacing w:line="500" w:lineRule="exact"/>
              <w:jc w:val="center"/>
              <w:rPr>
                <w:rFonts w:hint="eastAsia" w:ascii="宋体" w:hAnsi="宋体" w:cs="宋体"/>
                <w:sz w:val="21"/>
                <w:szCs w:val="21"/>
                <w:highlight w:val="none"/>
              </w:rPr>
            </w:pPr>
          </w:p>
        </w:tc>
        <w:tc>
          <w:tcPr>
            <w:tcW w:w="1239" w:type="dxa"/>
            <w:vAlign w:val="center"/>
          </w:tcPr>
          <w:p w14:paraId="074127C9">
            <w:pPr>
              <w:spacing w:line="500" w:lineRule="exact"/>
              <w:jc w:val="center"/>
              <w:rPr>
                <w:rFonts w:hint="eastAsia" w:ascii="宋体" w:hAnsi="宋体" w:cs="宋体"/>
                <w:sz w:val="21"/>
                <w:szCs w:val="21"/>
                <w:highlight w:val="none"/>
              </w:rPr>
            </w:pPr>
          </w:p>
        </w:tc>
        <w:tc>
          <w:tcPr>
            <w:tcW w:w="1260" w:type="dxa"/>
            <w:vAlign w:val="center"/>
          </w:tcPr>
          <w:p w14:paraId="699FF613">
            <w:pPr>
              <w:spacing w:line="500" w:lineRule="exact"/>
              <w:jc w:val="center"/>
              <w:rPr>
                <w:rFonts w:hint="eastAsia" w:ascii="宋体" w:hAnsi="宋体" w:cs="宋体"/>
                <w:sz w:val="21"/>
                <w:szCs w:val="21"/>
                <w:highlight w:val="none"/>
              </w:rPr>
            </w:pPr>
          </w:p>
        </w:tc>
        <w:tc>
          <w:tcPr>
            <w:tcW w:w="1620" w:type="dxa"/>
            <w:vAlign w:val="center"/>
          </w:tcPr>
          <w:p w14:paraId="38B02F9D">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5A1F6569">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01826303">
            <w:pPr>
              <w:spacing w:line="500" w:lineRule="exact"/>
              <w:jc w:val="center"/>
              <w:rPr>
                <w:rFonts w:hint="eastAsia" w:ascii="宋体" w:hAnsi="宋体" w:cs="宋体"/>
                <w:sz w:val="21"/>
                <w:szCs w:val="21"/>
                <w:highlight w:val="none"/>
              </w:rPr>
            </w:pPr>
          </w:p>
        </w:tc>
      </w:tr>
      <w:tr w14:paraId="278744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306907D8">
            <w:pPr>
              <w:spacing w:line="500" w:lineRule="exact"/>
              <w:jc w:val="center"/>
              <w:rPr>
                <w:rFonts w:hint="eastAsia" w:ascii="宋体" w:hAnsi="宋体" w:cs="宋体"/>
                <w:sz w:val="21"/>
                <w:szCs w:val="21"/>
                <w:highlight w:val="none"/>
              </w:rPr>
            </w:pPr>
          </w:p>
        </w:tc>
        <w:tc>
          <w:tcPr>
            <w:tcW w:w="1239" w:type="dxa"/>
            <w:vAlign w:val="center"/>
          </w:tcPr>
          <w:p w14:paraId="485EB5DB">
            <w:pPr>
              <w:spacing w:line="500" w:lineRule="exact"/>
              <w:jc w:val="center"/>
              <w:rPr>
                <w:rFonts w:hint="eastAsia" w:ascii="宋体" w:hAnsi="宋体" w:cs="宋体"/>
                <w:sz w:val="21"/>
                <w:szCs w:val="21"/>
                <w:highlight w:val="none"/>
              </w:rPr>
            </w:pPr>
          </w:p>
        </w:tc>
        <w:tc>
          <w:tcPr>
            <w:tcW w:w="1260" w:type="dxa"/>
            <w:vAlign w:val="center"/>
          </w:tcPr>
          <w:p w14:paraId="74736F94">
            <w:pPr>
              <w:spacing w:line="500" w:lineRule="exact"/>
              <w:jc w:val="center"/>
              <w:rPr>
                <w:rFonts w:hint="eastAsia" w:ascii="宋体" w:hAnsi="宋体" w:cs="宋体"/>
                <w:sz w:val="21"/>
                <w:szCs w:val="21"/>
                <w:highlight w:val="none"/>
              </w:rPr>
            </w:pPr>
          </w:p>
        </w:tc>
        <w:tc>
          <w:tcPr>
            <w:tcW w:w="1620" w:type="dxa"/>
            <w:vAlign w:val="center"/>
          </w:tcPr>
          <w:p w14:paraId="0B8C8132">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28451B87">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7E3DE501">
            <w:pPr>
              <w:spacing w:line="500" w:lineRule="exact"/>
              <w:jc w:val="center"/>
              <w:rPr>
                <w:rFonts w:hint="eastAsia" w:ascii="宋体" w:hAnsi="宋体" w:cs="宋体"/>
                <w:sz w:val="21"/>
                <w:szCs w:val="21"/>
                <w:highlight w:val="none"/>
              </w:rPr>
            </w:pPr>
          </w:p>
        </w:tc>
      </w:tr>
      <w:tr w14:paraId="0B55FC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0B6887C2">
            <w:pPr>
              <w:spacing w:line="500" w:lineRule="exact"/>
              <w:jc w:val="center"/>
              <w:rPr>
                <w:rFonts w:hint="eastAsia" w:ascii="宋体" w:hAnsi="宋体" w:cs="宋体"/>
                <w:sz w:val="21"/>
                <w:szCs w:val="21"/>
                <w:highlight w:val="none"/>
              </w:rPr>
            </w:pPr>
          </w:p>
        </w:tc>
        <w:tc>
          <w:tcPr>
            <w:tcW w:w="1239" w:type="dxa"/>
            <w:vAlign w:val="center"/>
          </w:tcPr>
          <w:p w14:paraId="442CD1ED">
            <w:pPr>
              <w:spacing w:line="500" w:lineRule="exact"/>
              <w:jc w:val="center"/>
              <w:rPr>
                <w:rFonts w:hint="eastAsia" w:ascii="宋体" w:hAnsi="宋体" w:cs="宋体"/>
                <w:sz w:val="21"/>
                <w:szCs w:val="21"/>
                <w:highlight w:val="none"/>
              </w:rPr>
            </w:pPr>
          </w:p>
        </w:tc>
        <w:tc>
          <w:tcPr>
            <w:tcW w:w="1260" w:type="dxa"/>
            <w:vAlign w:val="center"/>
          </w:tcPr>
          <w:p w14:paraId="067E50A3">
            <w:pPr>
              <w:spacing w:line="500" w:lineRule="exact"/>
              <w:jc w:val="center"/>
              <w:rPr>
                <w:rFonts w:hint="eastAsia" w:ascii="宋体" w:hAnsi="宋体" w:cs="宋体"/>
                <w:sz w:val="21"/>
                <w:szCs w:val="21"/>
                <w:highlight w:val="none"/>
              </w:rPr>
            </w:pPr>
          </w:p>
        </w:tc>
        <w:tc>
          <w:tcPr>
            <w:tcW w:w="1620" w:type="dxa"/>
            <w:vAlign w:val="center"/>
          </w:tcPr>
          <w:p w14:paraId="36E82108">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02480301">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1FA801B3">
            <w:pPr>
              <w:spacing w:line="500" w:lineRule="exact"/>
              <w:jc w:val="center"/>
              <w:rPr>
                <w:rFonts w:hint="eastAsia" w:ascii="宋体" w:hAnsi="宋体" w:cs="宋体"/>
                <w:sz w:val="21"/>
                <w:szCs w:val="21"/>
                <w:highlight w:val="none"/>
              </w:rPr>
            </w:pPr>
          </w:p>
        </w:tc>
      </w:tr>
      <w:tr w14:paraId="51260B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1094" w:type="dxa"/>
            <w:tcBorders>
              <w:bottom w:val="single" w:color="auto" w:sz="4" w:space="0"/>
            </w:tcBorders>
            <w:vAlign w:val="center"/>
          </w:tcPr>
          <w:p w14:paraId="7CCB8915">
            <w:pPr>
              <w:spacing w:line="500" w:lineRule="exact"/>
              <w:jc w:val="center"/>
              <w:rPr>
                <w:rFonts w:hint="eastAsia" w:ascii="宋体" w:hAnsi="宋体" w:cs="宋体"/>
                <w:sz w:val="21"/>
                <w:szCs w:val="21"/>
                <w:highlight w:val="none"/>
              </w:rPr>
            </w:pPr>
          </w:p>
        </w:tc>
        <w:tc>
          <w:tcPr>
            <w:tcW w:w="1239" w:type="dxa"/>
            <w:tcBorders>
              <w:bottom w:val="single" w:color="auto" w:sz="4" w:space="0"/>
            </w:tcBorders>
            <w:vAlign w:val="center"/>
          </w:tcPr>
          <w:p w14:paraId="2756DDB8">
            <w:pPr>
              <w:spacing w:line="500" w:lineRule="exact"/>
              <w:jc w:val="center"/>
              <w:rPr>
                <w:rFonts w:hint="eastAsia" w:ascii="宋体" w:hAnsi="宋体" w:cs="宋体"/>
                <w:sz w:val="21"/>
                <w:szCs w:val="21"/>
                <w:highlight w:val="none"/>
              </w:rPr>
            </w:pPr>
          </w:p>
        </w:tc>
        <w:tc>
          <w:tcPr>
            <w:tcW w:w="1260" w:type="dxa"/>
            <w:tcBorders>
              <w:bottom w:val="single" w:color="auto" w:sz="4" w:space="0"/>
            </w:tcBorders>
            <w:vAlign w:val="center"/>
          </w:tcPr>
          <w:p w14:paraId="4A84B5AF">
            <w:pPr>
              <w:spacing w:line="500" w:lineRule="exact"/>
              <w:jc w:val="center"/>
              <w:rPr>
                <w:rFonts w:hint="eastAsia" w:ascii="宋体" w:hAnsi="宋体" w:cs="宋体"/>
                <w:sz w:val="21"/>
                <w:szCs w:val="21"/>
                <w:highlight w:val="none"/>
              </w:rPr>
            </w:pPr>
          </w:p>
        </w:tc>
        <w:tc>
          <w:tcPr>
            <w:tcW w:w="1620" w:type="dxa"/>
            <w:tcBorders>
              <w:bottom w:val="single" w:color="auto" w:sz="4" w:space="0"/>
            </w:tcBorders>
            <w:vAlign w:val="center"/>
          </w:tcPr>
          <w:p w14:paraId="603ACC3F">
            <w:pPr>
              <w:spacing w:line="500" w:lineRule="exact"/>
              <w:jc w:val="center"/>
              <w:rPr>
                <w:rFonts w:hint="eastAsia" w:ascii="宋体" w:hAnsi="宋体" w:cs="宋体"/>
                <w:sz w:val="21"/>
                <w:szCs w:val="21"/>
                <w:highlight w:val="none"/>
              </w:rPr>
            </w:pPr>
          </w:p>
        </w:tc>
        <w:tc>
          <w:tcPr>
            <w:tcW w:w="1620" w:type="dxa"/>
            <w:tcBorders>
              <w:left w:val="single" w:color="auto" w:sz="4" w:space="0"/>
              <w:bottom w:val="single" w:color="auto" w:sz="4" w:space="0"/>
              <w:right w:val="single" w:color="auto" w:sz="4" w:space="0"/>
            </w:tcBorders>
            <w:vAlign w:val="center"/>
          </w:tcPr>
          <w:p w14:paraId="4ABA6647">
            <w:pPr>
              <w:spacing w:line="500" w:lineRule="exact"/>
              <w:jc w:val="center"/>
              <w:rPr>
                <w:rFonts w:hint="eastAsia" w:ascii="宋体" w:hAnsi="宋体" w:cs="宋体"/>
                <w:sz w:val="21"/>
                <w:szCs w:val="21"/>
                <w:highlight w:val="none"/>
              </w:rPr>
            </w:pPr>
          </w:p>
        </w:tc>
        <w:tc>
          <w:tcPr>
            <w:tcW w:w="1341" w:type="dxa"/>
            <w:tcBorders>
              <w:left w:val="single" w:color="auto" w:sz="4" w:space="0"/>
              <w:bottom w:val="single" w:color="auto" w:sz="4" w:space="0"/>
            </w:tcBorders>
            <w:vAlign w:val="center"/>
          </w:tcPr>
          <w:p w14:paraId="6BF28004">
            <w:pPr>
              <w:spacing w:line="500" w:lineRule="exact"/>
              <w:jc w:val="center"/>
              <w:rPr>
                <w:rFonts w:hint="eastAsia" w:ascii="宋体" w:hAnsi="宋体" w:cs="宋体"/>
                <w:sz w:val="21"/>
                <w:szCs w:val="21"/>
                <w:highlight w:val="none"/>
              </w:rPr>
            </w:pPr>
          </w:p>
        </w:tc>
      </w:tr>
      <w:tr w14:paraId="5B8CE2F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3B96AC18">
            <w:pPr>
              <w:spacing w:line="500" w:lineRule="exact"/>
              <w:jc w:val="center"/>
              <w:rPr>
                <w:rFonts w:hint="eastAsia" w:ascii="宋体" w:hAnsi="宋体" w:cs="宋体"/>
                <w:sz w:val="21"/>
                <w:szCs w:val="21"/>
                <w:highlight w:val="none"/>
              </w:rPr>
            </w:pPr>
          </w:p>
        </w:tc>
        <w:tc>
          <w:tcPr>
            <w:tcW w:w="1239" w:type="dxa"/>
            <w:tcBorders>
              <w:top w:val="single" w:color="auto" w:sz="4" w:space="0"/>
              <w:bottom w:val="single" w:color="auto" w:sz="4" w:space="0"/>
            </w:tcBorders>
            <w:vAlign w:val="center"/>
          </w:tcPr>
          <w:p w14:paraId="1E54D635">
            <w:pPr>
              <w:spacing w:line="500" w:lineRule="exact"/>
              <w:jc w:val="center"/>
              <w:rPr>
                <w:rFonts w:hint="eastAsia" w:ascii="宋体" w:hAnsi="宋体" w:cs="宋体"/>
                <w:sz w:val="21"/>
                <w:szCs w:val="21"/>
                <w:highlight w:val="none"/>
              </w:rPr>
            </w:pPr>
          </w:p>
        </w:tc>
        <w:tc>
          <w:tcPr>
            <w:tcW w:w="1260" w:type="dxa"/>
            <w:tcBorders>
              <w:top w:val="single" w:color="auto" w:sz="4" w:space="0"/>
              <w:bottom w:val="single" w:color="auto" w:sz="4" w:space="0"/>
            </w:tcBorders>
            <w:vAlign w:val="center"/>
          </w:tcPr>
          <w:p w14:paraId="37AA7FA7">
            <w:pPr>
              <w:spacing w:line="500" w:lineRule="exact"/>
              <w:jc w:val="center"/>
              <w:rPr>
                <w:rFonts w:hint="eastAsia" w:ascii="宋体" w:hAnsi="宋体" w:cs="宋体"/>
                <w:sz w:val="21"/>
                <w:szCs w:val="21"/>
                <w:highlight w:val="none"/>
              </w:rPr>
            </w:pPr>
          </w:p>
        </w:tc>
        <w:tc>
          <w:tcPr>
            <w:tcW w:w="1620" w:type="dxa"/>
            <w:tcBorders>
              <w:top w:val="single" w:color="auto" w:sz="4" w:space="0"/>
              <w:bottom w:val="single" w:color="auto" w:sz="4" w:space="0"/>
            </w:tcBorders>
            <w:vAlign w:val="center"/>
          </w:tcPr>
          <w:p w14:paraId="22EFFFB0">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6C30CA7E">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bottom w:val="single" w:color="auto" w:sz="4" w:space="0"/>
            </w:tcBorders>
            <w:vAlign w:val="center"/>
          </w:tcPr>
          <w:p w14:paraId="26D52F86">
            <w:pPr>
              <w:spacing w:line="500" w:lineRule="exact"/>
              <w:jc w:val="center"/>
              <w:rPr>
                <w:rFonts w:hint="eastAsia" w:ascii="宋体" w:hAnsi="宋体" w:cs="宋体"/>
                <w:sz w:val="21"/>
                <w:szCs w:val="21"/>
                <w:highlight w:val="none"/>
              </w:rPr>
            </w:pPr>
          </w:p>
        </w:tc>
      </w:tr>
      <w:tr w14:paraId="4E837F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46EB51C1">
            <w:pPr>
              <w:spacing w:line="500" w:lineRule="exact"/>
              <w:jc w:val="center"/>
              <w:rPr>
                <w:rFonts w:hint="eastAsia" w:ascii="宋体" w:hAnsi="宋体" w:cs="宋体"/>
                <w:sz w:val="21"/>
                <w:szCs w:val="21"/>
                <w:highlight w:val="none"/>
              </w:rPr>
            </w:pPr>
          </w:p>
        </w:tc>
        <w:tc>
          <w:tcPr>
            <w:tcW w:w="1239" w:type="dxa"/>
            <w:tcBorders>
              <w:top w:val="single" w:color="auto" w:sz="4" w:space="0"/>
              <w:bottom w:val="single" w:color="auto" w:sz="4" w:space="0"/>
            </w:tcBorders>
            <w:vAlign w:val="center"/>
          </w:tcPr>
          <w:p w14:paraId="4CAC2BE9">
            <w:pPr>
              <w:spacing w:line="500" w:lineRule="exact"/>
              <w:jc w:val="center"/>
              <w:rPr>
                <w:rFonts w:hint="eastAsia" w:ascii="宋体" w:hAnsi="宋体" w:cs="宋体"/>
                <w:sz w:val="21"/>
                <w:szCs w:val="21"/>
                <w:highlight w:val="none"/>
              </w:rPr>
            </w:pPr>
          </w:p>
        </w:tc>
        <w:tc>
          <w:tcPr>
            <w:tcW w:w="1260" w:type="dxa"/>
            <w:tcBorders>
              <w:top w:val="single" w:color="auto" w:sz="4" w:space="0"/>
              <w:bottom w:val="single" w:color="auto" w:sz="4" w:space="0"/>
            </w:tcBorders>
            <w:vAlign w:val="center"/>
          </w:tcPr>
          <w:p w14:paraId="041D5879">
            <w:pPr>
              <w:spacing w:line="500" w:lineRule="exact"/>
              <w:jc w:val="center"/>
              <w:rPr>
                <w:rFonts w:hint="eastAsia" w:ascii="宋体" w:hAnsi="宋体" w:cs="宋体"/>
                <w:sz w:val="21"/>
                <w:szCs w:val="21"/>
                <w:highlight w:val="none"/>
              </w:rPr>
            </w:pPr>
          </w:p>
        </w:tc>
        <w:tc>
          <w:tcPr>
            <w:tcW w:w="1620" w:type="dxa"/>
            <w:tcBorders>
              <w:top w:val="single" w:color="auto" w:sz="4" w:space="0"/>
              <w:bottom w:val="single" w:color="auto" w:sz="4" w:space="0"/>
            </w:tcBorders>
            <w:vAlign w:val="center"/>
          </w:tcPr>
          <w:p w14:paraId="74D7D0BA">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166F674F">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bottom w:val="single" w:color="auto" w:sz="4" w:space="0"/>
            </w:tcBorders>
            <w:vAlign w:val="center"/>
          </w:tcPr>
          <w:p w14:paraId="4ADAFF5D">
            <w:pPr>
              <w:spacing w:line="500" w:lineRule="exact"/>
              <w:jc w:val="center"/>
              <w:rPr>
                <w:rFonts w:hint="eastAsia" w:ascii="宋体" w:hAnsi="宋体" w:cs="宋体"/>
                <w:sz w:val="21"/>
                <w:szCs w:val="21"/>
                <w:highlight w:val="none"/>
              </w:rPr>
            </w:pPr>
          </w:p>
        </w:tc>
      </w:tr>
      <w:tr w14:paraId="619EE2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1094" w:type="dxa"/>
            <w:tcBorders>
              <w:top w:val="single" w:color="auto" w:sz="4" w:space="0"/>
              <w:bottom w:val="single" w:color="auto" w:sz="4" w:space="0"/>
            </w:tcBorders>
            <w:vAlign w:val="center"/>
          </w:tcPr>
          <w:p w14:paraId="25BC8757">
            <w:pPr>
              <w:spacing w:line="500" w:lineRule="exact"/>
              <w:jc w:val="center"/>
              <w:rPr>
                <w:rFonts w:hint="eastAsia" w:ascii="宋体" w:hAnsi="宋体" w:cs="宋体"/>
                <w:sz w:val="21"/>
                <w:szCs w:val="21"/>
                <w:highlight w:val="none"/>
              </w:rPr>
            </w:pPr>
          </w:p>
        </w:tc>
        <w:tc>
          <w:tcPr>
            <w:tcW w:w="1239" w:type="dxa"/>
            <w:tcBorders>
              <w:top w:val="single" w:color="auto" w:sz="4" w:space="0"/>
              <w:bottom w:val="single" w:color="auto" w:sz="4" w:space="0"/>
            </w:tcBorders>
            <w:vAlign w:val="center"/>
          </w:tcPr>
          <w:p w14:paraId="4CA0C90E">
            <w:pPr>
              <w:spacing w:line="500" w:lineRule="exact"/>
              <w:jc w:val="center"/>
              <w:rPr>
                <w:rFonts w:hint="eastAsia" w:ascii="宋体" w:hAnsi="宋体" w:cs="宋体"/>
                <w:sz w:val="21"/>
                <w:szCs w:val="21"/>
                <w:highlight w:val="none"/>
              </w:rPr>
            </w:pPr>
          </w:p>
        </w:tc>
        <w:tc>
          <w:tcPr>
            <w:tcW w:w="1260" w:type="dxa"/>
            <w:tcBorders>
              <w:top w:val="single" w:color="auto" w:sz="4" w:space="0"/>
              <w:bottom w:val="single" w:color="auto" w:sz="4" w:space="0"/>
            </w:tcBorders>
            <w:vAlign w:val="center"/>
          </w:tcPr>
          <w:p w14:paraId="4F4DFD9E">
            <w:pPr>
              <w:spacing w:line="500" w:lineRule="exact"/>
              <w:jc w:val="center"/>
              <w:rPr>
                <w:rFonts w:hint="eastAsia" w:ascii="宋体" w:hAnsi="宋体" w:cs="宋体"/>
                <w:sz w:val="21"/>
                <w:szCs w:val="21"/>
                <w:highlight w:val="none"/>
              </w:rPr>
            </w:pPr>
          </w:p>
        </w:tc>
        <w:tc>
          <w:tcPr>
            <w:tcW w:w="1620" w:type="dxa"/>
            <w:tcBorders>
              <w:top w:val="single" w:color="auto" w:sz="4" w:space="0"/>
              <w:bottom w:val="single" w:color="auto" w:sz="4" w:space="0"/>
            </w:tcBorders>
            <w:vAlign w:val="center"/>
          </w:tcPr>
          <w:p w14:paraId="7E0786F0">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01D09EA6">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bottom w:val="single" w:color="auto" w:sz="4" w:space="0"/>
            </w:tcBorders>
            <w:vAlign w:val="center"/>
          </w:tcPr>
          <w:p w14:paraId="3B630AB7">
            <w:pPr>
              <w:spacing w:line="500" w:lineRule="exact"/>
              <w:jc w:val="center"/>
              <w:rPr>
                <w:rFonts w:hint="eastAsia" w:ascii="宋体" w:hAnsi="宋体" w:cs="宋体"/>
                <w:sz w:val="21"/>
                <w:szCs w:val="21"/>
                <w:highlight w:val="none"/>
              </w:rPr>
            </w:pPr>
          </w:p>
        </w:tc>
      </w:tr>
      <w:tr w14:paraId="747DA8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1094" w:type="dxa"/>
            <w:tcBorders>
              <w:top w:val="single" w:color="auto" w:sz="4" w:space="0"/>
            </w:tcBorders>
            <w:vAlign w:val="center"/>
          </w:tcPr>
          <w:p w14:paraId="2754E533">
            <w:pPr>
              <w:spacing w:line="500" w:lineRule="exact"/>
              <w:jc w:val="center"/>
              <w:rPr>
                <w:rFonts w:hint="eastAsia" w:ascii="宋体" w:hAnsi="宋体" w:cs="宋体"/>
                <w:sz w:val="21"/>
                <w:szCs w:val="21"/>
                <w:highlight w:val="none"/>
              </w:rPr>
            </w:pPr>
          </w:p>
        </w:tc>
        <w:tc>
          <w:tcPr>
            <w:tcW w:w="1239" w:type="dxa"/>
            <w:tcBorders>
              <w:top w:val="single" w:color="auto" w:sz="4" w:space="0"/>
            </w:tcBorders>
            <w:vAlign w:val="center"/>
          </w:tcPr>
          <w:p w14:paraId="7EE9A2A0">
            <w:pPr>
              <w:spacing w:line="500" w:lineRule="exact"/>
              <w:jc w:val="center"/>
              <w:rPr>
                <w:rFonts w:hint="eastAsia" w:ascii="宋体" w:hAnsi="宋体" w:cs="宋体"/>
                <w:sz w:val="21"/>
                <w:szCs w:val="21"/>
                <w:highlight w:val="none"/>
              </w:rPr>
            </w:pPr>
          </w:p>
        </w:tc>
        <w:tc>
          <w:tcPr>
            <w:tcW w:w="1260" w:type="dxa"/>
            <w:tcBorders>
              <w:top w:val="single" w:color="auto" w:sz="4" w:space="0"/>
            </w:tcBorders>
            <w:vAlign w:val="center"/>
          </w:tcPr>
          <w:p w14:paraId="6410D0CE">
            <w:pPr>
              <w:spacing w:line="500" w:lineRule="exact"/>
              <w:jc w:val="center"/>
              <w:rPr>
                <w:rFonts w:hint="eastAsia" w:ascii="宋体" w:hAnsi="宋体" w:cs="宋体"/>
                <w:sz w:val="21"/>
                <w:szCs w:val="21"/>
                <w:highlight w:val="none"/>
              </w:rPr>
            </w:pPr>
          </w:p>
        </w:tc>
        <w:tc>
          <w:tcPr>
            <w:tcW w:w="1620" w:type="dxa"/>
            <w:tcBorders>
              <w:top w:val="single" w:color="auto" w:sz="4" w:space="0"/>
            </w:tcBorders>
            <w:vAlign w:val="center"/>
          </w:tcPr>
          <w:p w14:paraId="74275243">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right w:val="single" w:color="auto" w:sz="4" w:space="0"/>
            </w:tcBorders>
            <w:vAlign w:val="center"/>
          </w:tcPr>
          <w:p w14:paraId="238BD5F8">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tcBorders>
            <w:vAlign w:val="center"/>
          </w:tcPr>
          <w:p w14:paraId="469C47DC">
            <w:pPr>
              <w:spacing w:line="500" w:lineRule="exact"/>
              <w:jc w:val="center"/>
              <w:rPr>
                <w:rFonts w:hint="eastAsia" w:ascii="宋体" w:hAnsi="宋体" w:cs="宋体"/>
                <w:sz w:val="21"/>
                <w:szCs w:val="21"/>
                <w:highlight w:val="none"/>
              </w:rPr>
            </w:pPr>
          </w:p>
        </w:tc>
      </w:tr>
    </w:tbl>
    <w:p w14:paraId="13BCC1F4">
      <w:pPr>
        <w:spacing w:line="400" w:lineRule="exact"/>
        <w:rPr>
          <w:rFonts w:hint="eastAsia" w:ascii="仿宋" w:hAnsi="仿宋" w:eastAsia="仿宋" w:cs="仿宋"/>
          <w:sz w:val="28"/>
          <w:szCs w:val="28"/>
          <w:highlight w:val="none"/>
        </w:rPr>
      </w:pPr>
      <w:r>
        <w:rPr>
          <w:rFonts w:hint="eastAsia" w:ascii="仿宋" w:hAnsi="仿宋" w:eastAsia="仿宋" w:cs="仿宋"/>
          <w:b/>
          <w:sz w:val="28"/>
          <w:szCs w:val="28"/>
          <w:highlight w:val="none"/>
        </w:rPr>
        <w:t>注：</w:t>
      </w:r>
      <w:r>
        <w:rPr>
          <w:rFonts w:hint="eastAsia" w:ascii="仿宋" w:hAnsi="仿宋" w:eastAsia="仿宋" w:cs="仿宋"/>
          <w:sz w:val="28"/>
          <w:szCs w:val="28"/>
          <w:highlight w:val="none"/>
        </w:rPr>
        <w:t>投标人以上业绩需提供有关书面证明材料。</w:t>
      </w:r>
    </w:p>
    <w:p w14:paraId="4B695DAB">
      <w:pPr>
        <w:spacing w:line="400" w:lineRule="exact"/>
        <w:ind w:firstLine="210" w:firstLineChars="75"/>
        <w:rPr>
          <w:rFonts w:hint="eastAsia" w:ascii="仿宋" w:hAnsi="仿宋" w:eastAsia="仿宋" w:cs="仿宋"/>
          <w:sz w:val="28"/>
          <w:szCs w:val="28"/>
          <w:highlight w:val="none"/>
        </w:rPr>
      </w:pPr>
    </w:p>
    <w:p w14:paraId="243B5385">
      <w:pPr>
        <w:spacing w:line="400" w:lineRule="exact"/>
        <w:ind w:firstLine="210" w:firstLineChars="75"/>
        <w:rPr>
          <w:rFonts w:hint="eastAsia" w:ascii="仿宋" w:hAnsi="仿宋" w:eastAsia="仿宋" w:cs="仿宋"/>
          <w:sz w:val="28"/>
          <w:szCs w:val="28"/>
          <w:highlight w:val="none"/>
        </w:rPr>
      </w:pPr>
    </w:p>
    <w:p w14:paraId="12FFEC76">
      <w:pPr>
        <w:spacing w:line="36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投标人名称：         （盖章）</w:t>
      </w:r>
    </w:p>
    <w:p w14:paraId="7F1F27DB">
      <w:pPr>
        <w:spacing w:line="50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法定代表人或授权代表（签字）</w:t>
      </w:r>
      <w:r>
        <w:rPr>
          <w:rFonts w:hint="eastAsia" w:ascii="仿宋" w:hAnsi="仿宋" w:eastAsia="仿宋" w:cs="仿宋"/>
          <w:bCs/>
          <w:sz w:val="28"/>
          <w:szCs w:val="28"/>
          <w:highlight w:val="none"/>
        </w:rPr>
        <w:t>：</w:t>
      </w:r>
    </w:p>
    <w:p w14:paraId="2B1CCBA2">
      <w:pPr>
        <w:spacing w:line="500" w:lineRule="exact"/>
        <w:rPr>
          <w:rFonts w:hint="eastAsia" w:asciiTheme="minorEastAsia" w:hAnsiTheme="minorEastAsia" w:eastAsiaTheme="minorEastAsia"/>
          <w:b/>
          <w:sz w:val="28"/>
          <w:szCs w:val="28"/>
          <w:highlight w:val="none"/>
        </w:rPr>
        <w:sectPr>
          <w:pgSz w:w="11906" w:h="16838"/>
          <w:pgMar w:top="1440" w:right="1841" w:bottom="1440" w:left="1800" w:header="851" w:footer="992" w:gutter="0"/>
          <w:pgNumType w:chapStyle="1"/>
          <w:cols w:space="425" w:num="1"/>
          <w:docGrid w:linePitch="312" w:charSpace="0"/>
        </w:sectPr>
      </w:pPr>
      <w:r>
        <w:rPr>
          <w:rFonts w:hint="eastAsia" w:ascii="仿宋" w:hAnsi="仿宋" w:eastAsia="仿宋" w:cs="仿宋"/>
          <w:bCs/>
          <w:sz w:val="28"/>
          <w:szCs w:val="28"/>
          <w:highlight w:val="none"/>
        </w:rPr>
        <w:t>投标日期:</w:t>
      </w:r>
    </w:p>
    <w:p w14:paraId="2F40E028">
      <w:pPr>
        <w:rPr>
          <w:rFonts w:hint="eastAsia" w:asciiTheme="minorEastAsia" w:hAnsiTheme="minorEastAsia" w:eastAsiaTheme="minorEastAsia"/>
          <w:sz w:val="18"/>
          <w:szCs w:val="18"/>
          <w:highlight w:val="none"/>
        </w:rPr>
      </w:pPr>
    </w:p>
    <w:p w14:paraId="66E43CF0">
      <w:pPr>
        <w:snapToGrid w:val="0"/>
        <w:spacing w:line="500" w:lineRule="exact"/>
        <w:ind w:firstLine="275" w:firstLineChars="98"/>
        <w:rPr>
          <w:rFonts w:hint="eastAsia" w:ascii="仿宋" w:hAnsi="仿宋" w:eastAsia="仿宋" w:cs="仿宋"/>
          <w:b/>
          <w:sz w:val="28"/>
          <w:szCs w:val="28"/>
          <w:highlight w:val="none"/>
        </w:rPr>
      </w:pPr>
      <w:r>
        <w:rPr>
          <w:rFonts w:hint="eastAsia" w:ascii="仿宋" w:hAnsi="仿宋" w:eastAsia="仿宋" w:cs="仿宋"/>
          <w:b/>
          <w:sz w:val="28"/>
          <w:szCs w:val="28"/>
          <w:highlight w:val="none"/>
        </w:rPr>
        <w:t>八、近三年</w:t>
      </w:r>
      <w:r>
        <w:rPr>
          <w:rFonts w:hint="eastAsia" w:ascii="仿宋" w:hAnsi="仿宋" w:eastAsia="仿宋" w:cs="仿宋"/>
          <w:b/>
          <w:sz w:val="28"/>
          <w:szCs w:val="28"/>
          <w:highlight w:val="none"/>
          <w:lang w:eastAsia="zh-CN"/>
        </w:rPr>
        <w:t>年度</w:t>
      </w:r>
      <w:r>
        <w:rPr>
          <w:rFonts w:hint="eastAsia" w:ascii="仿宋" w:hAnsi="仿宋" w:eastAsia="仿宋" w:cs="仿宋"/>
          <w:b/>
          <w:sz w:val="28"/>
          <w:szCs w:val="28"/>
          <w:highlight w:val="none"/>
        </w:rPr>
        <w:t>财务报表</w:t>
      </w:r>
      <w:r>
        <w:rPr>
          <w:rFonts w:ascii="Times New Roman" w:hAnsi="Times New Roman" w:eastAsia="方正仿宋_GBK" w:cs="Times New Roman"/>
          <w:sz w:val="32"/>
          <w:szCs w:val="32"/>
          <w:highlight w:val="none"/>
        </w:rPr>
        <w:t>（包括资产负债表、利润表和现金流量表）</w:t>
      </w:r>
    </w:p>
    <w:p w14:paraId="5D02BE4B">
      <w:pPr>
        <w:widowControl/>
        <w:rPr>
          <w:rFonts w:hint="eastAsia" w:ascii="仿宋" w:hAnsi="仿宋" w:eastAsia="仿宋" w:cs="仿宋"/>
          <w:b/>
          <w:bCs/>
          <w:kern w:val="0"/>
          <w:sz w:val="28"/>
          <w:szCs w:val="28"/>
          <w:highlight w:val="none"/>
        </w:rPr>
      </w:pPr>
    </w:p>
    <w:p w14:paraId="1DE640AD">
      <w:pPr>
        <w:snapToGrid w:val="0"/>
        <w:spacing w:line="520" w:lineRule="exact"/>
        <w:ind w:left="481" w:leftChars="86" w:hanging="275" w:hangingChars="98"/>
        <w:rPr>
          <w:rFonts w:hint="eastAsia" w:ascii="仿宋" w:hAnsi="仿宋" w:eastAsia="仿宋" w:cs="仿宋"/>
          <w:b/>
          <w:bCs/>
          <w:kern w:val="0"/>
          <w:sz w:val="28"/>
          <w:szCs w:val="28"/>
          <w:highlight w:val="none"/>
        </w:rPr>
      </w:pPr>
      <w:r>
        <w:rPr>
          <w:rFonts w:hint="eastAsia" w:ascii="仿宋" w:hAnsi="仿宋" w:eastAsia="仿宋" w:cs="仿宋"/>
          <w:b/>
          <w:bCs/>
          <w:kern w:val="0"/>
          <w:sz w:val="28"/>
          <w:szCs w:val="28"/>
          <w:highlight w:val="none"/>
        </w:rPr>
        <w:t xml:space="preserve">（根据招标要求由投标人自行编写） </w:t>
      </w:r>
    </w:p>
    <w:p w14:paraId="595A4C7E">
      <w:pPr>
        <w:rPr>
          <w:rFonts w:hint="eastAsia" w:ascii="仿宋" w:hAnsi="仿宋" w:eastAsia="仿宋" w:cs="仿宋"/>
          <w:b/>
          <w:bCs/>
          <w:kern w:val="0"/>
          <w:sz w:val="28"/>
          <w:szCs w:val="28"/>
          <w:highlight w:val="none"/>
        </w:rPr>
      </w:pPr>
      <w:r>
        <w:rPr>
          <w:rFonts w:hint="eastAsia" w:ascii="仿宋" w:hAnsi="仿宋" w:eastAsia="仿宋" w:cs="仿宋"/>
          <w:b/>
          <w:bCs/>
          <w:kern w:val="0"/>
          <w:sz w:val="28"/>
          <w:szCs w:val="28"/>
          <w:highlight w:val="none"/>
        </w:rPr>
        <w:br w:type="page"/>
      </w:r>
    </w:p>
    <w:p w14:paraId="2E2CEFAC">
      <w:pPr>
        <w:snapToGrid w:val="0"/>
        <w:spacing w:line="500" w:lineRule="exact"/>
        <w:ind w:firstLine="275" w:firstLineChars="98"/>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lang w:val="en-US" w:eastAsia="zh-CN"/>
        </w:rPr>
        <w:t>九、近三年的年度纳税及员工社保缴纳证明</w:t>
      </w:r>
    </w:p>
    <w:p w14:paraId="6EAB7B32">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97A54B3">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5ACFF6A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B02812E">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AF5F762">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3EDB606">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5FCA297B">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33DB6D98">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E8E3FC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6E772D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75B2A35F">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11A86BE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7AB7CBD">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5412230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4CB747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4A71960">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62A471B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F34077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3829F34A">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6D184F7">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89A0A68">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78BC851A">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68E0D48">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B6C0DB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6658A004">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28F7DE0">
      <w:pPr>
        <w:snapToGrid w:val="0"/>
        <w:spacing w:line="500" w:lineRule="exact"/>
        <w:ind w:firstLine="275" w:firstLineChars="98"/>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lang w:val="en-US" w:eastAsia="zh-CN"/>
        </w:rPr>
        <w:t>十、近三年官网诚信证明截图证明</w:t>
      </w:r>
    </w:p>
    <w:p w14:paraId="4D4B2DCB">
      <w:pPr>
        <w:snapToGrid w:val="0"/>
        <w:spacing w:line="520" w:lineRule="exact"/>
        <w:ind w:left="382" w:leftChars="86" w:hanging="176" w:hangingChars="98"/>
        <w:rPr>
          <w:rFonts w:hint="eastAsia" w:ascii="仿宋" w:hAnsi="仿宋" w:eastAsia="仿宋" w:cs="仿宋"/>
          <w:b/>
          <w:sz w:val="28"/>
          <w:szCs w:val="28"/>
          <w:highlight w:val="none"/>
        </w:rPr>
      </w:pPr>
      <w:r>
        <w:rPr>
          <w:rFonts w:hint="eastAsia" w:asciiTheme="minorEastAsia" w:hAnsiTheme="minorEastAsia" w:eastAsiaTheme="minorEastAsia"/>
          <w:sz w:val="18"/>
          <w:szCs w:val="18"/>
          <w:highlight w:val="none"/>
        </w:rPr>
        <w:br w:type="page"/>
      </w:r>
      <w:r>
        <w:rPr>
          <w:rFonts w:hint="eastAsia" w:ascii="仿宋" w:hAnsi="仿宋" w:eastAsia="仿宋" w:cs="仿宋"/>
          <w:b/>
          <w:sz w:val="28"/>
          <w:szCs w:val="28"/>
          <w:highlight w:val="none"/>
          <w:lang w:val="en-US" w:eastAsia="zh-CN"/>
        </w:rPr>
        <w:t>十一</w:t>
      </w:r>
      <w:r>
        <w:rPr>
          <w:rFonts w:hint="eastAsia" w:ascii="仿宋" w:hAnsi="仿宋" w:eastAsia="仿宋" w:cs="仿宋"/>
          <w:b/>
          <w:sz w:val="28"/>
          <w:szCs w:val="28"/>
          <w:highlight w:val="none"/>
        </w:rPr>
        <w:t>、承诺函</w:t>
      </w:r>
    </w:p>
    <w:p w14:paraId="5828A9D3">
      <w:pPr>
        <w:spacing w:line="520" w:lineRule="exact"/>
        <w:ind w:firstLine="420" w:firstLineChars="150"/>
        <w:rPr>
          <w:rFonts w:hint="eastAsia" w:ascii="仿宋" w:hAnsi="仿宋" w:eastAsia="仿宋" w:cs="仿宋"/>
          <w:sz w:val="28"/>
          <w:szCs w:val="28"/>
          <w:highlight w:val="none"/>
        </w:rPr>
      </w:pPr>
      <w:r>
        <w:rPr>
          <w:rFonts w:hint="eastAsia" w:ascii="仿宋" w:hAnsi="仿宋" w:eastAsia="仿宋" w:cs="仿宋"/>
          <w:sz w:val="28"/>
          <w:szCs w:val="28"/>
          <w:highlight w:val="none"/>
        </w:rPr>
        <w:t>__________________（采购人）：</w:t>
      </w:r>
    </w:p>
    <w:p w14:paraId="2B07DEC4">
      <w:pPr>
        <w:spacing w:line="520" w:lineRule="exact"/>
        <w:rPr>
          <w:rFonts w:hint="eastAsia" w:ascii="仿宋" w:hAnsi="仿宋" w:eastAsia="仿宋" w:cs="仿宋"/>
          <w:sz w:val="28"/>
          <w:szCs w:val="28"/>
          <w:highlight w:val="none"/>
        </w:rPr>
      </w:pPr>
    </w:p>
    <w:p w14:paraId="67F9DA3F">
      <w:pPr>
        <w:spacing w:line="520" w:lineRule="exact"/>
        <w:ind w:firstLine="420"/>
        <w:rPr>
          <w:rFonts w:hint="eastAsia" w:ascii="仿宋" w:hAnsi="仿宋" w:eastAsia="仿宋" w:cs="仿宋"/>
          <w:sz w:val="28"/>
          <w:szCs w:val="28"/>
          <w:highlight w:val="none"/>
        </w:rPr>
      </w:pPr>
      <w:r>
        <w:rPr>
          <w:rFonts w:hint="eastAsia" w:ascii="仿宋" w:hAnsi="仿宋" w:eastAsia="仿宋" w:cs="仿宋"/>
          <w:sz w:val="28"/>
          <w:szCs w:val="28"/>
          <w:highlight w:val="none"/>
        </w:rPr>
        <w:t>本公司作为参加本次招标的供应商，郑重承诺具备以下条件：</w:t>
      </w:r>
    </w:p>
    <w:p w14:paraId="093B52AF">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1．投标人具有独立承担民事责任的能力；</w:t>
      </w:r>
    </w:p>
    <w:p w14:paraId="533BE8CC">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2．投标人具有良好的商业信誉和健全的财务会计制度，并提供近三年的财务报表；</w:t>
      </w:r>
    </w:p>
    <w:p w14:paraId="76F1BA15">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3．投标人具有依法缴纳税收和社会保障资金的良好纪录，并提供近三年的纳税及员工社保缴纳证明；</w:t>
      </w:r>
    </w:p>
    <w:p w14:paraId="0DB6A906">
      <w:pPr>
        <w:spacing w:line="52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4．投标人具有履行合同所必需的专业技术能力；投标方需提供2023年1月1日以来由投标人签署的相关项目合同复印件（单个合同金额至少70万元）及类似项目履约能力证明材料；</w:t>
      </w:r>
    </w:p>
    <w:p w14:paraId="2827DE1D">
      <w:pPr>
        <w:spacing w:line="52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5.本次招标要求投标人具备的资质条件：具备建设行政主管部门颁发的有效的建筑工程施工总承包三级及以上资质或建筑装修装饰工程专业承包二级及以上资质；</w:t>
      </w:r>
    </w:p>
    <w:p w14:paraId="36E1670B">
      <w:pPr>
        <w:spacing w:line="520" w:lineRule="exact"/>
        <w:ind w:firstLine="560" w:firstLineChars="200"/>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6．投标人参加政府采购活动前三年内，没有骗取中标行为，无不正当理由放弃中标（成交）行为，未进行过恶意投诉，在经营活动中没有违法、违规记录；提供官网查询的诚信记录截图，参考查询网站：国家企业信用信息公示系统、信用中国等网站等；</w:t>
      </w:r>
    </w:p>
    <w:p w14:paraId="6F18CD0D">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7．投标人具有完善的质量保证和售后服务体系； </w:t>
      </w:r>
    </w:p>
    <w:p w14:paraId="09687D28">
      <w:pPr>
        <w:spacing w:line="520" w:lineRule="exact"/>
        <w:ind w:firstLine="560" w:firstLineChars="200"/>
        <w:rPr>
          <w:rFonts w:hint="eastAsia" w:ascii="仿宋" w:hAnsi="仿宋" w:eastAsia="仿宋" w:cs="仿宋"/>
          <w:b/>
          <w:bCs/>
          <w:color w:val="FF0000"/>
          <w:sz w:val="28"/>
          <w:szCs w:val="28"/>
          <w:highlight w:val="none"/>
        </w:rPr>
      </w:pPr>
      <w:r>
        <w:rPr>
          <w:rFonts w:hint="eastAsia" w:ascii="仿宋" w:hAnsi="仿宋" w:eastAsia="仿宋" w:cs="仿宋"/>
          <w:sz w:val="28"/>
          <w:szCs w:val="28"/>
          <w:highlight w:val="none"/>
          <w:lang w:val="en-US" w:eastAsia="zh-CN"/>
        </w:rPr>
        <w:t>8.本项目不接受联合体投标。</w:t>
      </w:r>
    </w:p>
    <w:p w14:paraId="28C66E42">
      <w:pPr>
        <w:spacing w:line="520" w:lineRule="exact"/>
        <w:rPr>
          <w:rFonts w:hint="eastAsia" w:ascii="仿宋" w:hAnsi="仿宋" w:eastAsia="仿宋" w:cs="仿宋"/>
          <w:sz w:val="28"/>
          <w:szCs w:val="28"/>
          <w:highlight w:val="none"/>
        </w:rPr>
      </w:pPr>
    </w:p>
    <w:p w14:paraId="5F80B204">
      <w:pPr>
        <w:adjustRightInd w:val="0"/>
        <w:spacing w:line="520" w:lineRule="exact"/>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供应商名称：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（盖章）</w:t>
      </w:r>
    </w:p>
    <w:p w14:paraId="673A2DB3">
      <w:pPr>
        <w:adjustRightInd w:val="0"/>
        <w:spacing w:line="520" w:lineRule="exact"/>
        <w:ind w:firstLine="630" w:firstLineChars="225"/>
        <w:jc w:val="left"/>
        <w:rPr>
          <w:rFonts w:hint="eastAsia" w:ascii="仿宋" w:hAnsi="仿宋" w:eastAsia="仿宋" w:cs="仿宋"/>
          <w:bCs/>
          <w:sz w:val="28"/>
          <w:szCs w:val="28"/>
          <w:highlight w:val="none"/>
        </w:rPr>
      </w:pPr>
      <w:r>
        <w:rPr>
          <w:rFonts w:hint="eastAsia" w:ascii="仿宋" w:hAnsi="仿宋" w:eastAsia="仿宋" w:cs="仿宋"/>
          <w:bCs/>
          <w:sz w:val="28"/>
          <w:szCs w:val="28"/>
          <w:highlight w:val="none"/>
        </w:rPr>
        <w:t>法定代表人或授权代表（签字或盖章）：</w:t>
      </w:r>
    </w:p>
    <w:p w14:paraId="3DF81B99">
      <w:pPr>
        <w:adjustRightInd w:val="0"/>
        <w:spacing w:line="520" w:lineRule="exact"/>
        <w:ind w:firstLine="630" w:firstLineChars="225"/>
        <w:jc w:val="left"/>
        <w:rPr>
          <w:rFonts w:hint="eastAsia" w:ascii="仿宋" w:hAnsi="仿宋" w:eastAsia="仿宋" w:cs="仿宋"/>
          <w:bCs/>
          <w:sz w:val="28"/>
          <w:szCs w:val="28"/>
          <w:highlight w:val="none"/>
        </w:rPr>
      </w:pPr>
      <w:r>
        <w:rPr>
          <w:rFonts w:hint="eastAsia" w:ascii="仿宋" w:hAnsi="仿宋" w:eastAsia="仿宋" w:cs="仿宋"/>
          <w:bCs/>
          <w:sz w:val="28"/>
          <w:szCs w:val="28"/>
          <w:highlight w:val="none"/>
        </w:rPr>
        <w:t>日期:</w:t>
      </w:r>
    </w:p>
    <w:p w14:paraId="767BA608">
      <w:pPr>
        <w:snapToGrid w:val="0"/>
        <w:spacing w:line="500" w:lineRule="exact"/>
        <w:rPr>
          <w:rFonts w:hint="eastAsia" w:asciiTheme="minorEastAsia" w:hAnsiTheme="minorEastAsia" w:eastAsiaTheme="minorEastAsia"/>
          <w:b/>
          <w:bCs/>
          <w:kern w:val="0"/>
          <w:sz w:val="21"/>
          <w:szCs w:val="21"/>
          <w:highlight w:val="none"/>
        </w:rPr>
        <w:sectPr>
          <w:pgSz w:w="11907" w:h="16840"/>
          <w:pgMar w:top="1440" w:right="1466" w:bottom="1440" w:left="1440" w:header="851" w:footer="992" w:gutter="0"/>
          <w:cols w:space="425" w:num="1"/>
          <w:docGrid w:linePitch="312" w:charSpace="0"/>
        </w:sectPr>
      </w:pPr>
      <w:r>
        <w:rPr>
          <w:rFonts w:hint="eastAsia" w:asciiTheme="minorEastAsia" w:hAnsiTheme="minorEastAsia" w:eastAsiaTheme="minorEastAsia"/>
          <w:highlight w:val="none"/>
        </w:rPr>
        <w:br w:type="page"/>
      </w:r>
    </w:p>
    <w:p w14:paraId="4B07A3D0">
      <w:pPr>
        <w:numPr>
          <w:ilvl w:val="0"/>
          <w:numId w:val="12"/>
        </w:numPr>
        <w:adjustRightInd w:val="0"/>
        <w:spacing w:line="480" w:lineRule="auto"/>
        <w:jc w:val="lef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投标文件PDF格式的电子档U盘一份</w:t>
      </w:r>
    </w:p>
    <w:p w14:paraId="7FCF9B48">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18454B7D">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1E4428BC">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BA8284E">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D65EA3D">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EF5E150">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D8A934A">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9D5B70A">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08229804">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F62DE9D">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43320923">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37902D45">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1646D5F5">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6DE1F962">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5EEA1C2">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2DAA3EA1">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6CE7618">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1F5FB38">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2F375FAD">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3D241363">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30C5D128">
      <w:pPr>
        <w:numPr>
          <w:ilvl w:val="0"/>
          <w:numId w:val="0"/>
        </w:numPr>
        <w:adjustRightInd w:val="0"/>
        <w:spacing w:line="480" w:lineRule="auto"/>
        <w:ind w:left="240" w:leftChars="0"/>
        <w:jc w:val="lef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十三、招标文件购买费缴纳凭据</w:t>
      </w:r>
    </w:p>
    <w:p w14:paraId="66A03FE8">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FFE70D1">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D8D5E85">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75A82C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81462EC">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6D2E0A0">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374B4BD">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E68F201">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45BF4F7">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6688B94">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634C644D">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620D831">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A9B4FAC">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D16FE0B">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6EBEB8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8E4911A">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95D6F40">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08294E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2548E94">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C682516">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2E0F12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5278008">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FF1FC13">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5DAD23E">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776E80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269AF93">
      <w:pPr>
        <w:tabs>
          <w:tab w:val="left" w:pos="6300"/>
        </w:tabs>
        <w:snapToGrid w:val="0"/>
        <w:spacing w:line="500" w:lineRule="exact"/>
        <w:jc w:val="center"/>
        <w:outlineLvl w:val="0"/>
        <w:rPr>
          <w:rFonts w:hint="eastAsia" w:ascii="Times New Roman" w:hAnsi="Times New Roman" w:eastAsia="方正仿宋_GBK" w:cs="Times New Roman"/>
          <w:sz w:val="28"/>
          <w:szCs w:val="28"/>
          <w:highlight w:val="none"/>
          <w:lang w:val="en-US" w:eastAsia="zh-CN"/>
        </w:rPr>
      </w:pPr>
      <w:bookmarkStart w:id="380" w:name="_Toc20736"/>
      <w:r>
        <w:rPr>
          <w:rFonts w:hint="eastAsia" w:cs="方正仿宋_GBK" w:asciiTheme="minorEastAsia" w:hAnsiTheme="minorEastAsia" w:eastAsiaTheme="minorEastAsia"/>
          <w:color w:val="auto"/>
          <w:sz w:val="24"/>
          <w:highlight w:val="none"/>
        </w:rPr>
        <w:t>（结束）</w:t>
      </w:r>
      <w:bookmarkEnd w:id="380"/>
    </w:p>
    <w:p w14:paraId="33F0105C">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03340494">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sectPr>
      <w:pgSz w:w="11906" w:h="16838"/>
      <w:pgMar w:top="1440" w:right="1841" w:bottom="1440" w:left="1800" w:header="851" w:footer="992" w:gutter="0"/>
      <w:pgNumType w:chapStyle="1"/>
      <w:cols w:space="425" w:num="1"/>
      <w:docGrid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安心" w:date="2026-07-02T10:28:42Z" w:initials="">
    <w:p w14:paraId="6A7C394D">
      <w:pPr>
        <w:pStyle w:val="17"/>
        <w:rPr>
          <w:rFonts w:hint="default" w:eastAsia="宋体"/>
          <w:lang w:val="en-US" w:eastAsia="zh-CN"/>
        </w:rPr>
      </w:pPr>
      <w:r>
        <w:rPr>
          <w:rFonts w:hint="eastAsia"/>
          <w:lang w:val="en-US" w:eastAsia="zh-CN"/>
        </w:rPr>
        <w:t>目录页码更新排版</w:t>
      </w:r>
    </w:p>
  </w:comment>
  <w:comment w:id="1" w:author="安心" w:date="2026-07-02T10:44:45Z" w:initials="">
    <w:p w14:paraId="145BFF78">
      <w:pPr>
        <w:pStyle w:val="17"/>
        <w:rPr>
          <w:rFonts w:hint="default" w:eastAsia="宋体"/>
          <w:lang w:val="en-US" w:eastAsia="zh-CN"/>
        </w:rPr>
      </w:pPr>
      <w:r>
        <w:rPr>
          <w:rFonts w:hint="eastAsia"/>
          <w:lang w:val="en-US" w:eastAsia="zh-CN"/>
        </w:rPr>
        <w:t>根据具体项目调整</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A7C394D" w15:done="0"/>
  <w15:commentEx w15:paraId="145BFF7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方正细黑一简体">
    <w:altName w:val="黑体"/>
    <w:panose1 w:val="00000000000000000000"/>
    <w:charset w:val="86"/>
    <w:family w:val="auto"/>
    <w:pitch w:val="default"/>
    <w:sig w:usb0="00000000" w:usb1="00000000" w:usb2="00000010" w:usb3="00000000" w:csb0="00040000" w:csb1="00000000"/>
  </w:font>
  <w:font w:name="Heiti SC Light">
    <w:altName w:val="微软雅黑"/>
    <w:panose1 w:val="00000000000000000000"/>
    <w:charset w:val="50"/>
    <w:family w:val="auto"/>
    <w:pitch w:val="default"/>
    <w:sig w:usb0="00000000" w:usb1="00000000" w:usb2="00000010" w:usb3="00000000" w:csb0="003E0000"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ヒラギノ角ゴ Pro W3">
    <w:altName w:val="MS Gothic"/>
    <w:panose1 w:val="00000000000000000000"/>
    <w:charset w:val="4E"/>
    <w:family w:val="auto"/>
    <w:pitch w:val="default"/>
    <w:sig w:usb0="00000000" w:usb1="00000000" w:usb2="00000012" w:usb3="00000000" w:csb0="0002000D" w:csb1="00000000"/>
  </w:font>
  <w:font w:name="MS Gothic">
    <w:panose1 w:val="020B0609070205080204"/>
    <w:charset w:val="80"/>
    <w:family w:val="auto"/>
    <w:pitch w:val="default"/>
    <w:sig w:usb0="E00002FF" w:usb1="6AC7FDFB" w:usb2="00000012" w:usb3="00000000" w:csb0="4002009F" w:csb1="DFD70000"/>
  </w:font>
  <w:font w:name="文鼎细圆简">
    <w:altName w:val="宋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方正黑体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35701804"/>
    </w:sdtPr>
    <w:sdtContent>
      <w:p w14:paraId="6C82F061">
        <w:pPr>
          <w:pStyle w:val="28"/>
          <w:jc w:val="center"/>
        </w:pPr>
        <w:r>
          <w:fldChar w:fldCharType="begin"/>
        </w:r>
        <w:r>
          <w:instrText xml:space="preserve">PAGE   \* MERGEFORMAT</w:instrText>
        </w:r>
        <w:r>
          <w:fldChar w:fldCharType="separate"/>
        </w:r>
        <w:r>
          <w:rPr>
            <w:lang w:val="zh-CN"/>
          </w:rPr>
          <w:t>25</w:t>
        </w:r>
        <w:r>
          <w:rPr>
            <w:lang w:val="zh-CN"/>
          </w:rPr>
          <w:fldChar w:fldCharType="end"/>
        </w:r>
      </w:p>
    </w:sdtContent>
  </w:sdt>
  <w:p w14:paraId="764CA535">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C2C03">
    <w:pPr>
      <w:jc w:val="center"/>
      <w:rPr>
        <w:rFonts w:hint="eastAsia" w:ascii="宋体" w:hAnsi="宋体"/>
        <w:color w:val="000000" w:themeColor="text1"/>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19823F"/>
    <w:multiLevelType w:val="singleLevel"/>
    <w:tmpl w:val="B319823F"/>
    <w:lvl w:ilvl="0" w:tentative="0">
      <w:start w:val="2"/>
      <w:numFmt w:val="chineseCounting"/>
      <w:suff w:val="nothing"/>
      <w:lvlText w:val="%1、"/>
      <w:lvlJc w:val="left"/>
      <w:rPr>
        <w:rFonts w:hint="eastAsia"/>
        <w:b/>
        <w:bCs/>
        <w:color w:val="auto"/>
      </w:rPr>
    </w:lvl>
  </w:abstractNum>
  <w:abstractNum w:abstractNumId="1">
    <w:nsid w:val="E6826807"/>
    <w:multiLevelType w:val="singleLevel"/>
    <w:tmpl w:val="E6826807"/>
    <w:lvl w:ilvl="0" w:tentative="0">
      <w:start w:val="12"/>
      <w:numFmt w:val="chineseCounting"/>
      <w:suff w:val="nothing"/>
      <w:lvlText w:val="%1、"/>
      <w:lvlJc w:val="left"/>
      <w:rPr>
        <w:rFonts w:hint="eastAsia"/>
      </w:rPr>
    </w:lvl>
  </w:abstractNum>
  <w:abstractNum w:abstractNumId="2">
    <w:nsid w:val="FFFFFF1D"/>
    <w:multiLevelType w:val="multilevel"/>
    <w:tmpl w:val="FFFFFF1D"/>
    <w:lvl w:ilvl="0" w:tentative="0">
      <w:start w:val="1"/>
      <w:numFmt w:val="bullet"/>
      <w:lvlText w:val=""/>
      <w:lvlJc w:val="left"/>
      <w:pPr>
        <w:tabs>
          <w:tab w:val="left" w:pos="0"/>
        </w:tabs>
        <w:ind w:left="0" w:firstLine="0"/>
      </w:pPr>
      <w:rPr>
        <w:rFonts w:hint="default" w:ascii="Wingdings" w:hAnsi="Wingdings"/>
      </w:rPr>
    </w:lvl>
    <w:lvl w:ilvl="1" w:tentative="0">
      <w:start w:val="1"/>
      <w:numFmt w:val="bullet"/>
      <w:pStyle w:val="128"/>
      <w:lvlText w:val=""/>
      <w:lvlJc w:val="left"/>
      <w:pPr>
        <w:tabs>
          <w:tab w:val="left" w:pos="720"/>
        </w:tabs>
        <w:ind w:left="1080" w:hanging="360"/>
      </w:pPr>
      <w:rPr>
        <w:rFonts w:hint="default" w:ascii="Symbol" w:hAnsi="Symbol"/>
      </w:rPr>
    </w:lvl>
    <w:lvl w:ilvl="2" w:tentative="0">
      <w:start w:val="1"/>
      <w:numFmt w:val="bullet"/>
      <w:lvlText w:val="o"/>
      <w:lvlJc w:val="left"/>
      <w:pPr>
        <w:tabs>
          <w:tab w:val="left" w:pos="1440"/>
        </w:tabs>
        <w:ind w:left="1800" w:hanging="360"/>
      </w:pPr>
      <w:rPr>
        <w:rFonts w:hint="default" w:ascii="Courier New" w:hAnsi="Courier New" w:cs="Courier New"/>
      </w:rPr>
    </w:lvl>
    <w:lvl w:ilvl="3" w:tentative="0">
      <w:start w:val="1"/>
      <w:numFmt w:val="bullet"/>
      <w:lvlText w:val=""/>
      <w:lvlJc w:val="left"/>
      <w:pPr>
        <w:tabs>
          <w:tab w:val="left" w:pos="2160"/>
        </w:tabs>
        <w:ind w:left="2520" w:hanging="360"/>
      </w:pPr>
      <w:rPr>
        <w:rFonts w:hint="default" w:ascii="Wingdings" w:hAnsi="Wingdings"/>
      </w:rPr>
    </w:lvl>
    <w:lvl w:ilvl="4" w:tentative="0">
      <w:start w:val="1"/>
      <w:numFmt w:val="bullet"/>
      <w:lvlText w:val=""/>
      <w:lvlJc w:val="left"/>
      <w:pPr>
        <w:tabs>
          <w:tab w:val="left" w:pos="2880"/>
        </w:tabs>
        <w:ind w:left="3240" w:hanging="360"/>
      </w:pPr>
      <w:rPr>
        <w:rFonts w:hint="default" w:ascii="Wingdings" w:hAnsi="Wingdings"/>
      </w:rPr>
    </w:lvl>
    <w:lvl w:ilvl="5" w:tentative="0">
      <w:start w:val="1"/>
      <w:numFmt w:val="bullet"/>
      <w:lvlText w:val=""/>
      <w:lvlJc w:val="left"/>
      <w:pPr>
        <w:tabs>
          <w:tab w:val="left" w:pos="3600"/>
        </w:tabs>
        <w:ind w:left="3960" w:hanging="360"/>
      </w:pPr>
      <w:rPr>
        <w:rFonts w:hint="default" w:ascii="Symbol" w:hAnsi="Symbol"/>
      </w:rPr>
    </w:lvl>
    <w:lvl w:ilvl="6" w:tentative="0">
      <w:start w:val="1"/>
      <w:numFmt w:val="bullet"/>
      <w:lvlText w:val="o"/>
      <w:lvlJc w:val="left"/>
      <w:pPr>
        <w:tabs>
          <w:tab w:val="left" w:pos="4320"/>
        </w:tabs>
        <w:ind w:left="4680" w:hanging="360"/>
      </w:pPr>
      <w:rPr>
        <w:rFonts w:hint="default" w:ascii="Courier New" w:hAnsi="Courier New" w:cs="Courier New"/>
      </w:rPr>
    </w:lvl>
    <w:lvl w:ilvl="7" w:tentative="0">
      <w:start w:val="1"/>
      <w:numFmt w:val="bullet"/>
      <w:lvlText w:val=""/>
      <w:lvlJc w:val="left"/>
      <w:pPr>
        <w:tabs>
          <w:tab w:val="left" w:pos="5040"/>
        </w:tabs>
        <w:ind w:left="5400" w:hanging="360"/>
      </w:pPr>
      <w:rPr>
        <w:rFonts w:hint="default" w:ascii="Wingdings" w:hAnsi="Wingdings"/>
      </w:rPr>
    </w:lvl>
    <w:lvl w:ilvl="8" w:tentative="0">
      <w:start w:val="1"/>
      <w:numFmt w:val="bullet"/>
      <w:lvlText w:val=""/>
      <w:lvlJc w:val="left"/>
      <w:pPr>
        <w:tabs>
          <w:tab w:val="left" w:pos="5760"/>
        </w:tabs>
        <w:ind w:left="6120" w:hanging="360"/>
      </w:pPr>
      <w:rPr>
        <w:rFonts w:hint="default" w:ascii="Wingdings" w:hAnsi="Wingdings"/>
      </w:rPr>
    </w:lvl>
  </w:abstractNum>
  <w:abstractNum w:abstractNumId="3">
    <w:nsid w:val="FFFFFF89"/>
    <w:multiLevelType w:val="singleLevel"/>
    <w:tmpl w:val="FFFFFF89"/>
    <w:lvl w:ilvl="0" w:tentative="0">
      <w:start w:val="1"/>
      <w:numFmt w:val="bullet"/>
      <w:pStyle w:val="15"/>
      <w:lvlText w:val=""/>
      <w:lvlJc w:val="left"/>
      <w:pPr>
        <w:tabs>
          <w:tab w:val="left" w:pos="360"/>
        </w:tabs>
        <w:ind w:left="360" w:hanging="360" w:hangingChars="200"/>
      </w:pPr>
      <w:rPr>
        <w:rFonts w:hint="default" w:ascii="Wingdings" w:hAnsi="Wingdings"/>
      </w:rPr>
    </w:lvl>
  </w:abstractNum>
  <w:abstractNum w:abstractNumId="4">
    <w:nsid w:val="00BE1B30"/>
    <w:multiLevelType w:val="multilevel"/>
    <w:tmpl w:val="00BE1B30"/>
    <w:lvl w:ilvl="0" w:tentative="0">
      <w:start w:val="1"/>
      <w:numFmt w:val="chineseCountingThousand"/>
      <w:pStyle w:val="2"/>
      <w:lvlText w:val="%1"/>
      <w:lvlJc w:val="left"/>
      <w:pPr>
        <w:ind w:left="432" w:hanging="432"/>
      </w:pPr>
      <w:rPr>
        <w:rFonts w:hint="eastAsia"/>
      </w:rPr>
    </w:lvl>
    <w:lvl w:ilvl="1" w:tentative="0">
      <w:start w:val="1"/>
      <w:numFmt w:val="decimal"/>
      <w:pStyle w:val="3"/>
      <w:lvlText w:val="%1.%2"/>
      <w:lvlJc w:val="left"/>
      <w:pPr>
        <w:ind w:left="576" w:hanging="576"/>
      </w:pPr>
      <w:rPr>
        <w:rFonts w:hint="eastAsia"/>
      </w:rPr>
    </w:lvl>
    <w:lvl w:ilvl="2" w:tentative="0">
      <w:start w:val="1"/>
      <w:numFmt w:val="decimal"/>
      <w:pStyle w:val="4"/>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5">
    <w:nsid w:val="35CD34F7"/>
    <w:multiLevelType w:val="multilevel"/>
    <w:tmpl w:val="35CD34F7"/>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pStyle w:val="181"/>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6">
    <w:nsid w:val="576C171E"/>
    <w:multiLevelType w:val="multilevel"/>
    <w:tmpl w:val="576C171E"/>
    <w:lvl w:ilvl="0" w:tentative="0">
      <w:start w:val="1"/>
      <w:numFmt w:val="bullet"/>
      <w:pStyle w:val="138"/>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7">
    <w:nsid w:val="6EB43250"/>
    <w:multiLevelType w:val="multilevel"/>
    <w:tmpl w:val="6EB43250"/>
    <w:lvl w:ilvl="0" w:tentative="0">
      <w:start w:val="1"/>
      <w:numFmt w:val="bullet"/>
      <w:pStyle w:val="134"/>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720B5377"/>
    <w:multiLevelType w:val="multilevel"/>
    <w:tmpl w:val="720B5377"/>
    <w:lvl w:ilvl="0" w:tentative="0">
      <w:start w:val="1"/>
      <w:numFmt w:val="decimal"/>
      <w:pStyle w:val="177"/>
      <w:lvlText w:val="%1、"/>
      <w:lvlJc w:val="left"/>
      <w:pPr>
        <w:tabs>
          <w:tab w:val="left" w:pos="961"/>
        </w:tabs>
        <w:ind w:left="961" w:hanging="360"/>
      </w:pPr>
      <w:rPr>
        <w:rFonts w:hint="default"/>
      </w:rPr>
    </w:lvl>
    <w:lvl w:ilvl="1" w:tentative="0">
      <w:start w:val="1"/>
      <w:numFmt w:val="lowerLetter"/>
      <w:lvlText w:val="%2)"/>
      <w:lvlJc w:val="left"/>
      <w:pPr>
        <w:tabs>
          <w:tab w:val="left" w:pos="1441"/>
        </w:tabs>
        <w:ind w:left="1441" w:hanging="420"/>
      </w:pPr>
    </w:lvl>
    <w:lvl w:ilvl="2" w:tentative="0">
      <w:start w:val="1"/>
      <w:numFmt w:val="lowerRoman"/>
      <w:lvlText w:val="%3."/>
      <w:lvlJc w:val="right"/>
      <w:pPr>
        <w:tabs>
          <w:tab w:val="left" w:pos="1861"/>
        </w:tabs>
        <w:ind w:left="1861" w:hanging="420"/>
      </w:pPr>
    </w:lvl>
    <w:lvl w:ilvl="3" w:tentative="0">
      <w:start w:val="1"/>
      <w:numFmt w:val="decimal"/>
      <w:lvlText w:val="%4."/>
      <w:lvlJc w:val="left"/>
      <w:pPr>
        <w:tabs>
          <w:tab w:val="left" w:pos="2281"/>
        </w:tabs>
        <w:ind w:left="2281" w:hanging="420"/>
      </w:pPr>
    </w:lvl>
    <w:lvl w:ilvl="4" w:tentative="0">
      <w:start w:val="1"/>
      <w:numFmt w:val="lowerLetter"/>
      <w:lvlText w:val="%5)"/>
      <w:lvlJc w:val="left"/>
      <w:pPr>
        <w:tabs>
          <w:tab w:val="left" w:pos="2701"/>
        </w:tabs>
        <w:ind w:left="2701" w:hanging="420"/>
      </w:pPr>
    </w:lvl>
    <w:lvl w:ilvl="5" w:tentative="0">
      <w:start w:val="1"/>
      <w:numFmt w:val="lowerRoman"/>
      <w:lvlText w:val="%6."/>
      <w:lvlJc w:val="right"/>
      <w:pPr>
        <w:tabs>
          <w:tab w:val="left" w:pos="3121"/>
        </w:tabs>
        <w:ind w:left="3121" w:hanging="420"/>
      </w:pPr>
    </w:lvl>
    <w:lvl w:ilvl="6" w:tentative="0">
      <w:start w:val="1"/>
      <w:numFmt w:val="decimal"/>
      <w:lvlText w:val="%7."/>
      <w:lvlJc w:val="left"/>
      <w:pPr>
        <w:tabs>
          <w:tab w:val="left" w:pos="3541"/>
        </w:tabs>
        <w:ind w:left="3541" w:hanging="420"/>
      </w:pPr>
    </w:lvl>
    <w:lvl w:ilvl="7" w:tentative="0">
      <w:start w:val="1"/>
      <w:numFmt w:val="lowerLetter"/>
      <w:lvlText w:val="%8)"/>
      <w:lvlJc w:val="left"/>
      <w:pPr>
        <w:tabs>
          <w:tab w:val="left" w:pos="3961"/>
        </w:tabs>
        <w:ind w:left="3961" w:hanging="420"/>
      </w:pPr>
    </w:lvl>
    <w:lvl w:ilvl="8" w:tentative="0">
      <w:start w:val="1"/>
      <w:numFmt w:val="lowerRoman"/>
      <w:lvlText w:val="%9."/>
      <w:lvlJc w:val="right"/>
      <w:pPr>
        <w:tabs>
          <w:tab w:val="left" w:pos="4381"/>
        </w:tabs>
        <w:ind w:left="4381" w:hanging="420"/>
      </w:pPr>
    </w:lvl>
  </w:abstractNum>
  <w:abstractNum w:abstractNumId="9">
    <w:nsid w:val="74F233E9"/>
    <w:multiLevelType w:val="multilevel"/>
    <w:tmpl w:val="74F233E9"/>
    <w:lvl w:ilvl="0" w:tentative="0">
      <w:start w:val="1"/>
      <w:numFmt w:val="bullet"/>
      <w:pStyle w:val="135"/>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0">
    <w:nsid w:val="76DB1815"/>
    <w:multiLevelType w:val="singleLevel"/>
    <w:tmpl w:val="76DB1815"/>
    <w:lvl w:ilvl="0" w:tentative="0">
      <w:start w:val="6"/>
      <w:numFmt w:val="chineseCounting"/>
      <w:suff w:val="nothing"/>
      <w:lvlText w:val="%1、"/>
      <w:lvlJc w:val="left"/>
      <w:rPr>
        <w:rFonts w:hint="eastAsia"/>
      </w:rPr>
    </w:lvl>
  </w:abstractNum>
  <w:abstractNum w:abstractNumId="11">
    <w:nsid w:val="7F746245"/>
    <w:multiLevelType w:val="multilevel"/>
    <w:tmpl w:val="7F746245"/>
    <w:lvl w:ilvl="0" w:tentative="0">
      <w:start w:val="1"/>
      <w:numFmt w:val="none"/>
      <w:pStyle w:val="193"/>
      <w:lvlText w:val="一、"/>
      <w:lvlJc w:val="left"/>
      <w:pPr>
        <w:tabs>
          <w:tab w:val="left" w:pos="600"/>
        </w:tabs>
        <w:ind w:left="600" w:hanging="6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7"/>
  </w:num>
  <w:num w:numId="5">
    <w:abstractNumId w:val="9"/>
  </w:num>
  <w:num w:numId="6">
    <w:abstractNumId w:val="6"/>
  </w:num>
  <w:num w:numId="7">
    <w:abstractNumId w:val="8"/>
  </w:num>
  <w:num w:numId="8">
    <w:abstractNumId w:val="5"/>
  </w:num>
  <w:num w:numId="9">
    <w:abstractNumId w:val="11"/>
  </w:num>
  <w:num w:numId="10">
    <w:abstractNumId w:val="0"/>
  </w:num>
  <w:num w:numId="11">
    <w:abstractNumId w:val="10"/>
  </w:num>
  <w:num w:numId="1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安心">
    <w15:presenceInfo w15:providerId="WPS Office" w15:userId="752841685"/>
  </w15:person>
  <w15:person w15:author="Smile">
    <w15:presenceInfo w15:providerId="WPS Office" w15:userId="45909433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2"/>
  </w:compat>
  <w:rsids>
    <w:rsidRoot w:val="004D79EF"/>
    <w:rsid w:val="00000DE8"/>
    <w:rsid w:val="00000E31"/>
    <w:rsid w:val="000022E7"/>
    <w:rsid w:val="00002301"/>
    <w:rsid w:val="0000297A"/>
    <w:rsid w:val="00003AD9"/>
    <w:rsid w:val="00003CD6"/>
    <w:rsid w:val="00007073"/>
    <w:rsid w:val="000071C0"/>
    <w:rsid w:val="00007690"/>
    <w:rsid w:val="00007C1E"/>
    <w:rsid w:val="00007E83"/>
    <w:rsid w:val="000113A7"/>
    <w:rsid w:val="000114AD"/>
    <w:rsid w:val="0001452E"/>
    <w:rsid w:val="00014F3F"/>
    <w:rsid w:val="00014FD5"/>
    <w:rsid w:val="00015100"/>
    <w:rsid w:val="00015270"/>
    <w:rsid w:val="000169AE"/>
    <w:rsid w:val="00017236"/>
    <w:rsid w:val="0001748F"/>
    <w:rsid w:val="000174A7"/>
    <w:rsid w:val="0002216B"/>
    <w:rsid w:val="0002224D"/>
    <w:rsid w:val="00023DBE"/>
    <w:rsid w:val="0002538E"/>
    <w:rsid w:val="00030193"/>
    <w:rsid w:val="00030C65"/>
    <w:rsid w:val="00030D3E"/>
    <w:rsid w:val="00030E40"/>
    <w:rsid w:val="000317CE"/>
    <w:rsid w:val="00032A91"/>
    <w:rsid w:val="00034905"/>
    <w:rsid w:val="000353A3"/>
    <w:rsid w:val="0003602F"/>
    <w:rsid w:val="0003608B"/>
    <w:rsid w:val="00036F09"/>
    <w:rsid w:val="00037528"/>
    <w:rsid w:val="00041A2B"/>
    <w:rsid w:val="00043B70"/>
    <w:rsid w:val="00044C6E"/>
    <w:rsid w:val="00045017"/>
    <w:rsid w:val="000467BF"/>
    <w:rsid w:val="00047014"/>
    <w:rsid w:val="00047252"/>
    <w:rsid w:val="0005006D"/>
    <w:rsid w:val="0005011D"/>
    <w:rsid w:val="000501B7"/>
    <w:rsid w:val="0005272E"/>
    <w:rsid w:val="000527D6"/>
    <w:rsid w:val="00052AB4"/>
    <w:rsid w:val="00052F13"/>
    <w:rsid w:val="00053B12"/>
    <w:rsid w:val="0005430E"/>
    <w:rsid w:val="00054908"/>
    <w:rsid w:val="000555B1"/>
    <w:rsid w:val="00056CBF"/>
    <w:rsid w:val="00056F51"/>
    <w:rsid w:val="0005726F"/>
    <w:rsid w:val="000572D2"/>
    <w:rsid w:val="00057D58"/>
    <w:rsid w:val="00060ADD"/>
    <w:rsid w:val="00061BD1"/>
    <w:rsid w:val="000627BF"/>
    <w:rsid w:val="00063761"/>
    <w:rsid w:val="00063A72"/>
    <w:rsid w:val="00063BB3"/>
    <w:rsid w:val="00064208"/>
    <w:rsid w:val="00064BAD"/>
    <w:rsid w:val="00065A15"/>
    <w:rsid w:val="00067C96"/>
    <w:rsid w:val="00070DA0"/>
    <w:rsid w:val="00072973"/>
    <w:rsid w:val="00073161"/>
    <w:rsid w:val="0007319B"/>
    <w:rsid w:val="0007338E"/>
    <w:rsid w:val="00074ED3"/>
    <w:rsid w:val="00075A72"/>
    <w:rsid w:val="00076CE4"/>
    <w:rsid w:val="000806DF"/>
    <w:rsid w:val="00081928"/>
    <w:rsid w:val="00081C15"/>
    <w:rsid w:val="000828A5"/>
    <w:rsid w:val="00083078"/>
    <w:rsid w:val="00083443"/>
    <w:rsid w:val="00084211"/>
    <w:rsid w:val="000846F8"/>
    <w:rsid w:val="00085E17"/>
    <w:rsid w:val="00085FBD"/>
    <w:rsid w:val="0008609A"/>
    <w:rsid w:val="00086BE5"/>
    <w:rsid w:val="00086DCA"/>
    <w:rsid w:val="00087EA3"/>
    <w:rsid w:val="00087ED4"/>
    <w:rsid w:val="000905F9"/>
    <w:rsid w:val="0009171A"/>
    <w:rsid w:val="00091AA8"/>
    <w:rsid w:val="0009276D"/>
    <w:rsid w:val="0009297F"/>
    <w:rsid w:val="00092E07"/>
    <w:rsid w:val="00093A6C"/>
    <w:rsid w:val="00093D03"/>
    <w:rsid w:val="00094237"/>
    <w:rsid w:val="000956B8"/>
    <w:rsid w:val="00095BC8"/>
    <w:rsid w:val="000A07EB"/>
    <w:rsid w:val="000A1801"/>
    <w:rsid w:val="000A2528"/>
    <w:rsid w:val="000A2809"/>
    <w:rsid w:val="000A2EDC"/>
    <w:rsid w:val="000A4655"/>
    <w:rsid w:val="000A5826"/>
    <w:rsid w:val="000A6B76"/>
    <w:rsid w:val="000A71D8"/>
    <w:rsid w:val="000A7796"/>
    <w:rsid w:val="000B0569"/>
    <w:rsid w:val="000B0FC0"/>
    <w:rsid w:val="000B272F"/>
    <w:rsid w:val="000B28E9"/>
    <w:rsid w:val="000B2D51"/>
    <w:rsid w:val="000B2FDD"/>
    <w:rsid w:val="000B4DA5"/>
    <w:rsid w:val="000B55C8"/>
    <w:rsid w:val="000B5638"/>
    <w:rsid w:val="000B5EE6"/>
    <w:rsid w:val="000B6013"/>
    <w:rsid w:val="000B60DD"/>
    <w:rsid w:val="000B6A63"/>
    <w:rsid w:val="000B6AD9"/>
    <w:rsid w:val="000B6E2C"/>
    <w:rsid w:val="000B73A2"/>
    <w:rsid w:val="000B7485"/>
    <w:rsid w:val="000C3B21"/>
    <w:rsid w:val="000C3CAA"/>
    <w:rsid w:val="000C4873"/>
    <w:rsid w:val="000C4B56"/>
    <w:rsid w:val="000C5837"/>
    <w:rsid w:val="000C5C3F"/>
    <w:rsid w:val="000D164D"/>
    <w:rsid w:val="000D1E42"/>
    <w:rsid w:val="000D339C"/>
    <w:rsid w:val="000D4AF9"/>
    <w:rsid w:val="000D504F"/>
    <w:rsid w:val="000D5EEB"/>
    <w:rsid w:val="000D7315"/>
    <w:rsid w:val="000D77DB"/>
    <w:rsid w:val="000D7B0B"/>
    <w:rsid w:val="000E0B71"/>
    <w:rsid w:val="000E0E5F"/>
    <w:rsid w:val="000E27CB"/>
    <w:rsid w:val="000E32C8"/>
    <w:rsid w:val="000E3739"/>
    <w:rsid w:val="000E37BC"/>
    <w:rsid w:val="000E6ADF"/>
    <w:rsid w:val="000E6D8B"/>
    <w:rsid w:val="000E7053"/>
    <w:rsid w:val="000F0441"/>
    <w:rsid w:val="000F0662"/>
    <w:rsid w:val="000F0869"/>
    <w:rsid w:val="000F0D6E"/>
    <w:rsid w:val="000F1581"/>
    <w:rsid w:val="000F19BC"/>
    <w:rsid w:val="000F2AE7"/>
    <w:rsid w:val="000F3C99"/>
    <w:rsid w:val="000F426A"/>
    <w:rsid w:val="000F5676"/>
    <w:rsid w:val="000F645E"/>
    <w:rsid w:val="000F6BD6"/>
    <w:rsid w:val="000F6CA3"/>
    <w:rsid w:val="000F6D1D"/>
    <w:rsid w:val="00100EAE"/>
    <w:rsid w:val="0010247C"/>
    <w:rsid w:val="001040A6"/>
    <w:rsid w:val="00104733"/>
    <w:rsid w:val="00104BFB"/>
    <w:rsid w:val="00105C77"/>
    <w:rsid w:val="00106EB8"/>
    <w:rsid w:val="00114142"/>
    <w:rsid w:val="001163AF"/>
    <w:rsid w:val="001217C2"/>
    <w:rsid w:val="001223AB"/>
    <w:rsid w:val="00123EDD"/>
    <w:rsid w:val="00124126"/>
    <w:rsid w:val="0012490F"/>
    <w:rsid w:val="00125328"/>
    <w:rsid w:val="0012604A"/>
    <w:rsid w:val="00126A8B"/>
    <w:rsid w:val="00135D8D"/>
    <w:rsid w:val="001360D6"/>
    <w:rsid w:val="0013622C"/>
    <w:rsid w:val="00137BA5"/>
    <w:rsid w:val="001415C0"/>
    <w:rsid w:val="00141616"/>
    <w:rsid w:val="001417F8"/>
    <w:rsid w:val="00144FBE"/>
    <w:rsid w:val="00145D85"/>
    <w:rsid w:val="00150298"/>
    <w:rsid w:val="00151194"/>
    <w:rsid w:val="0015189A"/>
    <w:rsid w:val="00152F57"/>
    <w:rsid w:val="0015413A"/>
    <w:rsid w:val="00154756"/>
    <w:rsid w:val="001549C8"/>
    <w:rsid w:val="00155FA6"/>
    <w:rsid w:val="00156F52"/>
    <w:rsid w:val="001578C6"/>
    <w:rsid w:val="00157FB9"/>
    <w:rsid w:val="00164563"/>
    <w:rsid w:val="00165A73"/>
    <w:rsid w:val="0017033D"/>
    <w:rsid w:val="0017061E"/>
    <w:rsid w:val="00170827"/>
    <w:rsid w:val="00170E76"/>
    <w:rsid w:val="001714FB"/>
    <w:rsid w:val="00172E7E"/>
    <w:rsid w:val="00173498"/>
    <w:rsid w:val="001773C5"/>
    <w:rsid w:val="00177F2F"/>
    <w:rsid w:val="00180485"/>
    <w:rsid w:val="001804B7"/>
    <w:rsid w:val="00180F57"/>
    <w:rsid w:val="00181832"/>
    <w:rsid w:val="001823FB"/>
    <w:rsid w:val="00182425"/>
    <w:rsid w:val="001829B9"/>
    <w:rsid w:val="00182F86"/>
    <w:rsid w:val="001832E4"/>
    <w:rsid w:val="00183BC7"/>
    <w:rsid w:val="00183D97"/>
    <w:rsid w:val="00184082"/>
    <w:rsid w:val="00185C1F"/>
    <w:rsid w:val="00185F25"/>
    <w:rsid w:val="00186064"/>
    <w:rsid w:val="001861AC"/>
    <w:rsid w:val="00186657"/>
    <w:rsid w:val="00186B61"/>
    <w:rsid w:val="00187256"/>
    <w:rsid w:val="00190815"/>
    <w:rsid w:val="00190F4A"/>
    <w:rsid w:val="001925E6"/>
    <w:rsid w:val="001937E8"/>
    <w:rsid w:val="00193CEE"/>
    <w:rsid w:val="00194622"/>
    <w:rsid w:val="00194958"/>
    <w:rsid w:val="00195213"/>
    <w:rsid w:val="00195656"/>
    <w:rsid w:val="001956AD"/>
    <w:rsid w:val="001A236A"/>
    <w:rsid w:val="001A29F1"/>
    <w:rsid w:val="001A2DA9"/>
    <w:rsid w:val="001A2EFE"/>
    <w:rsid w:val="001A453F"/>
    <w:rsid w:val="001A58F1"/>
    <w:rsid w:val="001A5CC5"/>
    <w:rsid w:val="001A6937"/>
    <w:rsid w:val="001A6B81"/>
    <w:rsid w:val="001A7A9D"/>
    <w:rsid w:val="001B0107"/>
    <w:rsid w:val="001B180C"/>
    <w:rsid w:val="001B269F"/>
    <w:rsid w:val="001B2A82"/>
    <w:rsid w:val="001B4649"/>
    <w:rsid w:val="001B5DFF"/>
    <w:rsid w:val="001B7EF0"/>
    <w:rsid w:val="001C11FB"/>
    <w:rsid w:val="001C2042"/>
    <w:rsid w:val="001C28BF"/>
    <w:rsid w:val="001C34A4"/>
    <w:rsid w:val="001C79B9"/>
    <w:rsid w:val="001D07B5"/>
    <w:rsid w:val="001D08C7"/>
    <w:rsid w:val="001D0BD5"/>
    <w:rsid w:val="001D1716"/>
    <w:rsid w:val="001D1EE7"/>
    <w:rsid w:val="001D259D"/>
    <w:rsid w:val="001D2BB8"/>
    <w:rsid w:val="001D2FB3"/>
    <w:rsid w:val="001D3500"/>
    <w:rsid w:val="001D3999"/>
    <w:rsid w:val="001D3AF0"/>
    <w:rsid w:val="001D3BA9"/>
    <w:rsid w:val="001D3BBF"/>
    <w:rsid w:val="001D4716"/>
    <w:rsid w:val="001D4A5E"/>
    <w:rsid w:val="001D4B0D"/>
    <w:rsid w:val="001D5CF7"/>
    <w:rsid w:val="001D686E"/>
    <w:rsid w:val="001D6C36"/>
    <w:rsid w:val="001D6E5F"/>
    <w:rsid w:val="001D7979"/>
    <w:rsid w:val="001E07E1"/>
    <w:rsid w:val="001E19D9"/>
    <w:rsid w:val="001E39C0"/>
    <w:rsid w:val="001E39DD"/>
    <w:rsid w:val="001E5805"/>
    <w:rsid w:val="001E61FA"/>
    <w:rsid w:val="001E63A3"/>
    <w:rsid w:val="001E6758"/>
    <w:rsid w:val="001E7F58"/>
    <w:rsid w:val="001F03F5"/>
    <w:rsid w:val="001F08D3"/>
    <w:rsid w:val="001F0CEA"/>
    <w:rsid w:val="001F12A2"/>
    <w:rsid w:val="001F1D40"/>
    <w:rsid w:val="001F28F1"/>
    <w:rsid w:val="001F2B7F"/>
    <w:rsid w:val="001F390A"/>
    <w:rsid w:val="001F3D11"/>
    <w:rsid w:val="001F5FF9"/>
    <w:rsid w:val="001F64F5"/>
    <w:rsid w:val="001F72BE"/>
    <w:rsid w:val="001F7C76"/>
    <w:rsid w:val="00200453"/>
    <w:rsid w:val="0020416A"/>
    <w:rsid w:val="00204948"/>
    <w:rsid w:val="00204972"/>
    <w:rsid w:val="00204D8F"/>
    <w:rsid w:val="0020593D"/>
    <w:rsid w:val="002066A7"/>
    <w:rsid w:val="00206B7F"/>
    <w:rsid w:val="00206E7D"/>
    <w:rsid w:val="00212494"/>
    <w:rsid w:val="00212748"/>
    <w:rsid w:val="00212E8E"/>
    <w:rsid w:val="002135F3"/>
    <w:rsid w:val="00214426"/>
    <w:rsid w:val="00214D4A"/>
    <w:rsid w:val="00215319"/>
    <w:rsid w:val="002159A1"/>
    <w:rsid w:val="00217338"/>
    <w:rsid w:val="00221B3F"/>
    <w:rsid w:val="0022341F"/>
    <w:rsid w:val="0022483A"/>
    <w:rsid w:val="00224D9A"/>
    <w:rsid w:val="00224EF5"/>
    <w:rsid w:val="00224F5E"/>
    <w:rsid w:val="00224F91"/>
    <w:rsid w:val="00225D57"/>
    <w:rsid w:val="00231005"/>
    <w:rsid w:val="002312BA"/>
    <w:rsid w:val="002316F3"/>
    <w:rsid w:val="002318D4"/>
    <w:rsid w:val="00231B08"/>
    <w:rsid w:val="00231D82"/>
    <w:rsid w:val="0023267A"/>
    <w:rsid w:val="0023337B"/>
    <w:rsid w:val="00234991"/>
    <w:rsid w:val="00234A94"/>
    <w:rsid w:val="00234B4C"/>
    <w:rsid w:val="00235DDD"/>
    <w:rsid w:val="00236BA2"/>
    <w:rsid w:val="002407B1"/>
    <w:rsid w:val="00240EF3"/>
    <w:rsid w:val="002416A2"/>
    <w:rsid w:val="0024184C"/>
    <w:rsid w:val="0024198E"/>
    <w:rsid w:val="0024257A"/>
    <w:rsid w:val="00242CA1"/>
    <w:rsid w:val="00243230"/>
    <w:rsid w:val="0024347B"/>
    <w:rsid w:val="002438CE"/>
    <w:rsid w:val="002441A5"/>
    <w:rsid w:val="00244571"/>
    <w:rsid w:val="002448F3"/>
    <w:rsid w:val="00246E4E"/>
    <w:rsid w:val="00250448"/>
    <w:rsid w:val="00252A27"/>
    <w:rsid w:val="00253EBC"/>
    <w:rsid w:val="002541B9"/>
    <w:rsid w:val="00255018"/>
    <w:rsid w:val="00255F75"/>
    <w:rsid w:val="0025613F"/>
    <w:rsid w:val="002608D7"/>
    <w:rsid w:val="00260CA5"/>
    <w:rsid w:val="00260E02"/>
    <w:rsid w:val="00265F74"/>
    <w:rsid w:val="00266B5E"/>
    <w:rsid w:val="00267480"/>
    <w:rsid w:val="00267516"/>
    <w:rsid w:val="00270369"/>
    <w:rsid w:val="00270AED"/>
    <w:rsid w:val="00270D91"/>
    <w:rsid w:val="002713DD"/>
    <w:rsid w:val="002732D2"/>
    <w:rsid w:val="00273E25"/>
    <w:rsid w:val="00274649"/>
    <w:rsid w:val="0027647F"/>
    <w:rsid w:val="0027652C"/>
    <w:rsid w:val="00277ED3"/>
    <w:rsid w:val="002812A5"/>
    <w:rsid w:val="0028138D"/>
    <w:rsid w:val="00281F2C"/>
    <w:rsid w:val="0028261B"/>
    <w:rsid w:val="00285E18"/>
    <w:rsid w:val="00285FD6"/>
    <w:rsid w:val="00286DB4"/>
    <w:rsid w:val="00290563"/>
    <w:rsid w:val="002906D5"/>
    <w:rsid w:val="00291A4A"/>
    <w:rsid w:val="0029239A"/>
    <w:rsid w:val="00292D3B"/>
    <w:rsid w:val="002961B6"/>
    <w:rsid w:val="00297763"/>
    <w:rsid w:val="002A0F00"/>
    <w:rsid w:val="002A102B"/>
    <w:rsid w:val="002A2160"/>
    <w:rsid w:val="002A263E"/>
    <w:rsid w:val="002A3112"/>
    <w:rsid w:val="002A468D"/>
    <w:rsid w:val="002A484B"/>
    <w:rsid w:val="002A5BF1"/>
    <w:rsid w:val="002A6695"/>
    <w:rsid w:val="002A7929"/>
    <w:rsid w:val="002B0609"/>
    <w:rsid w:val="002B100C"/>
    <w:rsid w:val="002B1BA1"/>
    <w:rsid w:val="002B1C30"/>
    <w:rsid w:val="002B401F"/>
    <w:rsid w:val="002B43CE"/>
    <w:rsid w:val="002B4D4A"/>
    <w:rsid w:val="002B4E6D"/>
    <w:rsid w:val="002B5764"/>
    <w:rsid w:val="002B6050"/>
    <w:rsid w:val="002B6612"/>
    <w:rsid w:val="002B6BB1"/>
    <w:rsid w:val="002B6F92"/>
    <w:rsid w:val="002C30C4"/>
    <w:rsid w:val="002C3A8B"/>
    <w:rsid w:val="002C48D4"/>
    <w:rsid w:val="002C613A"/>
    <w:rsid w:val="002C638A"/>
    <w:rsid w:val="002D01B6"/>
    <w:rsid w:val="002D123C"/>
    <w:rsid w:val="002D1ABD"/>
    <w:rsid w:val="002D3637"/>
    <w:rsid w:val="002D36DD"/>
    <w:rsid w:val="002D4153"/>
    <w:rsid w:val="002D54C3"/>
    <w:rsid w:val="002D5F8F"/>
    <w:rsid w:val="002D7112"/>
    <w:rsid w:val="002D76BA"/>
    <w:rsid w:val="002D7722"/>
    <w:rsid w:val="002D7AF9"/>
    <w:rsid w:val="002E10AD"/>
    <w:rsid w:val="002E19CE"/>
    <w:rsid w:val="002E2145"/>
    <w:rsid w:val="002E2226"/>
    <w:rsid w:val="002E2420"/>
    <w:rsid w:val="002E4383"/>
    <w:rsid w:val="002E687F"/>
    <w:rsid w:val="002E7C08"/>
    <w:rsid w:val="002F10AE"/>
    <w:rsid w:val="002F25D5"/>
    <w:rsid w:val="002F2732"/>
    <w:rsid w:val="002F3CF4"/>
    <w:rsid w:val="002F4F77"/>
    <w:rsid w:val="002F63A1"/>
    <w:rsid w:val="002F74CF"/>
    <w:rsid w:val="00301F2D"/>
    <w:rsid w:val="003023F5"/>
    <w:rsid w:val="00303480"/>
    <w:rsid w:val="003068F5"/>
    <w:rsid w:val="00306DB2"/>
    <w:rsid w:val="00310099"/>
    <w:rsid w:val="003111C3"/>
    <w:rsid w:val="00311A6C"/>
    <w:rsid w:val="00312106"/>
    <w:rsid w:val="00312BDE"/>
    <w:rsid w:val="003130E3"/>
    <w:rsid w:val="003145D6"/>
    <w:rsid w:val="003159DF"/>
    <w:rsid w:val="003177C0"/>
    <w:rsid w:val="00317B73"/>
    <w:rsid w:val="00317E4F"/>
    <w:rsid w:val="00320E63"/>
    <w:rsid w:val="0032135C"/>
    <w:rsid w:val="00321DBA"/>
    <w:rsid w:val="00321EE0"/>
    <w:rsid w:val="00322D1B"/>
    <w:rsid w:val="00327D55"/>
    <w:rsid w:val="003315C5"/>
    <w:rsid w:val="003320DE"/>
    <w:rsid w:val="0033384F"/>
    <w:rsid w:val="00337F1F"/>
    <w:rsid w:val="00337FFE"/>
    <w:rsid w:val="00340410"/>
    <w:rsid w:val="00340483"/>
    <w:rsid w:val="00340866"/>
    <w:rsid w:val="00340F38"/>
    <w:rsid w:val="00342CC4"/>
    <w:rsid w:val="003444C0"/>
    <w:rsid w:val="00346A16"/>
    <w:rsid w:val="00347510"/>
    <w:rsid w:val="0035030B"/>
    <w:rsid w:val="00350FCA"/>
    <w:rsid w:val="0035197B"/>
    <w:rsid w:val="00351FCC"/>
    <w:rsid w:val="003525E1"/>
    <w:rsid w:val="00352B0D"/>
    <w:rsid w:val="00354248"/>
    <w:rsid w:val="003546A4"/>
    <w:rsid w:val="0035507A"/>
    <w:rsid w:val="003553E3"/>
    <w:rsid w:val="00355673"/>
    <w:rsid w:val="00355C1D"/>
    <w:rsid w:val="003573FA"/>
    <w:rsid w:val="003577CD"/>
    <w:rsid w:val="0036171A"/>
    <w:rsid w:val="00362BEE"/>
    <w:rsid w:val="003648BF"/>
    <w:rsid w:val="003658F5"/>
    <w:rsid w:val="00366B18"/>
    <w:rsid w:val="003671F0"/>
    <w:rsid w:val="00367F75"/>
    <w:rsid w:val="003720DD"/>
    <w:rsid w:val="0037251F"/>
    <w:rsid w:val="00373814"/>
    <w:rsid w:val="00373C7B"/>
    <w:rsid w:val="0037478A"/>
    <w:rsid w:val="003766CF"/>
    <w:rsid w:val="00377560"/>
    <w:rsid w:val="00377D79"/>
    <w:rsid w:val="00380A0D"/>
    <w:rsid w:val="00380AEC"/>
    <w:rsid w:val="003810A0"/>
    <w:rsid w:val="003816B7"/>
    <w:rsid w:val="0038196F"/>
    <w:rsid w:val="00381BAB"/>
    <w:rsid w:val="00381C5F"/>
    <w:rsid w:val="00381E2E"/>
    <w:rsid w:val="0038260A"/>
    <w:rsid w:val="00382BD0"/>
    <w:rsid w:val="00382CCF"/>
    <w:rsid w:val="00382D08"/>
    <w:rsid w:val="00382EFA"/>
    <w:rsid w:val="00382F92"/>
    <w:rsid w:val="00383AC8"/>
    <w:rsid w:val="00384C1D"/>
    <w:rsid w:val="00385912"/>
    <w:rsid w:val="00387105"/>
    <w:rsid w:val="00387C72"/>
    <w:rsid w:val="00390621"/>
    <w:rsid w:val="00390828"/>
    <w:rsid w:val="003919FC"/>
    <w:rsid w:val="003924BD"/>
    <w:rsid w:val="003943E2"/>
    <w:rsid w:val="00394494"/>
    <w:rsid w:val="00394C14"/>
    <w:rsid w:val="0039540E"/>
    <w:rsid w:val="003955C9"/>
    <w:rsid w:val="00395CEF"/>
    <w:rsid w:val="003A03E5"/>
    <w:rsid w:val="003A0F7F"/>
    <w:rsid w:val="003A10F9"/>
    <w:rsid w:val="003A1A52"/>
    <w:rsid w:val="003A214F"/>
    <w:rsid w:val="003A2B47"/>
    <w:rsid w:val="003A39EA"/>
    <w:rsid w:val="003A5C2F"/>
    <w:rsid w:val="003A739A"/>
    <w:rsid w:val="003B27DC"/>
    <w:rsid w:val="003B29B7"/>
    <w:rsid w:val="003B366A"/>
    <w:rsid w:val="003B532E"/>
    <w:rsid w:val="003B5A89"/>
    <w:rsid w:val="003B6D25"/>
    <w:rsid w:val="003B6DEE"/>
    <w:rsid w:val="003B75D6"/>
    <w:rsid w:val="003C1ADE"/>
    <w:rsid w:val="003C1B61"/>
    <w:rsid w:val="003C379D"/>
    <w:rsid w:val="003C3AED"/>
    <w:rsid w:val="003C3EDE"/>
    <w:rsid w:val="003C5082"/>
    <w:rsid w:val="003C7BC1"/>
    <w:rsid w:val="003D0414"/>
    <w:rsid w:val="003D066E"/>
    <w:rsid w:val="003D101E"/>
    <w:rsid w:val="003D2034"/>
    <w:rsid w:val="003D2914"/>
    <w:rsid w:val="003D4297"/>
    <w:rsid w:val="003D519B"/>
    <w:rsid w:val="003D53AF"/>
    <w:rsid w:val="003D6778"/>
    <w:rsid w:val="003D67CD"/>
    <w:rsid w:val="003D6C80"/>
    <w:rsid w:val="003D6EBC"/>
    <w:rsid w:val="003D79F5"/>
    <w:rsid w:val="003D7B13"/>
    <w:rsid w:val="003E0122"/>
    <w:rsid w:val="003E2A33"/>
    <w:rsid w:val="003E30D8"/>
    <w:rsid w:val="003E53C3"/>
    <w:rsid w:val="003E7864"/>
    <w:rsid w:val="003E7BFB"/>
    <w:rsid w:val="003F0068"/>
    <w:rsid w:val="003F0C82"/>
    <w:rsid w:val="003F149A"/>
    <w:rsid w:val="003F1D6C"/>
    <w:rsid w:val="003F2438"/>
    <w:rsid w:val="003F628E"/>
    <w:rsid w:val="003F6389"/>
    <w:rsid w:val="003F67B1"/>
    <w:rsid w:val="003F6D84"/>
    <w:rsid w:val="003F7935"/>
    <w:rsid w:val="004005FD"/>
    <w:rsid w:val="0040070B"/>
    <w:rsid w:val="00400D41"/>
    <w:rsid w:val="00401031"/>
    <w:rsid w:val="004014E3"/>
    <w:rsid w:val="0040229A"/>
    <w:rsid w:val="0040249E"/>
    <w:rsid w:val="00403DD9"/>
    <w:rsid w:val="0040550D"/>
    <w:rsid w:val="0040721A"/>
    <w:rsid w:val="004077C5"/>
    <w:rsid w:val="00407F99"/>
    <w:rsid w:val="00410378"/>
    <w:rsid w:val="00410D9E"/>
    <w:rsid w:val="00410DD5"/>
    <w:rsid w:val="00410E8B"/>
    <w:rsid w:val="00411044"/>
    <w:rsid w:val="00412DA5"/>
    <w:rsid w:val="004137A2"/>
    <w:rsid w:val="00413A91"/>
    <w:rsid w:val="00414C6A"/>
    <w:rsid w:val="00417247"/>
    <w:rsid w:val="0041787C"/>
    <w:rsid w:val="00417CDB"/>
    <w:rsid w:val="0042021A"/>
    <w:rsid w:val="0042047E"/>
    <w:rsid w:val="004205BA"/>
    <w:rsid w:val="004216F1"/>
    <w:rsid w:val="00422853"/>
    <w:rsid w:val="004238A2"/>
    <w:rsid w:val="0042484A"/>
    <w:rsid w:val="00425472"/>
    <w:rsid w:val="00425CB5"/>
    <w:rsid w:val="00425E53"/>
    <w:rsid w:val="0042653F"/>
    <w:rsid w:val="00427095"/>
    <w:rsid w:val="004272B7"/>
    <w:rsid w:val="00427DD9"/>
    <w:rsid w:val="00427E43"/>
    <w:rsid w:val="00430226"/>
    <w:rsid w:val="00431AC7"/>
    <w:rsid w:val="00432C1F"/>
    <w:rsid w:val="00432CD3"/>
    <w:rsid w:val="00435845"/>
    <w:rsid w:val="00436CF0"/>
    <w:rsid w:val="00440524"/>
    <w:rsid w:val="00440A36"/>
    <w:rsid w:val="00440E5A"/>
    <w:rsid w:val="0044286A"/>
    <w:rsid w:val="004429D8"/>
    <w:rsid w:val="0044475B"/>
    <w:rsid w:val="0044503E"/>
    <w:rsid w:val="00447C9F"/>
    <w:rsid w:val="004510AE"/>
    <w:rsid w:val="0045181F"/>
    <w:rsid w:val="00451B63"/>
    <w:rsid w:val="00454EDA"/>
    <w:rsid w:val="004551AC"/>
    <w:rsid w:val="00455637"/>
    <w:rsid w:val="00455E2C"/>
    <w:rsid w:val="00456704"/>
    <w:rsid w:val="00457292"/>
    <w:rsid w:val="00457678"/>
    <w:rsid w:val="00457DD6"/>
    <w:rsid w:val="00457E48"/>
    <w:rsid w:val="00460079"/>
    <w:rsid w:val="00460348"/>
    <w:rsid w:val="00460DF8"/>
    <w:rsid w:val="004611A7"/>
    <w:rsid w:val="004619C1"/>
    <w:rsid w:val="004624F7"/>
    <w:rsid w:val="00462C67"/>
    <w:rsid w:val="0046330F"/>
    <w:rsid w:val="00463C1C"/>
    <w:rsid w:val="00463EFA"/>
    <w:rsid w:val="00470BF6"/>
    <w:rsid w:val="00470EFE"/>
    <w:rsid w:val="004726D9"/>
    <w:rsid w:val="00472D21"/>
    <w:rsid w:val="00474259"/>
    <w:rsid w:val="00475C79"/>
    <w:rsid w:val="00476926"/>
    <w:rsid w:val="00477F87"/>
    <w:rsid w:val="00480D8C"/>
    <w:rsid w:val="00480DE1"/>
    <w:rsid w:val="00481ADC"/>
    <w:rsid w:val="0048397E"/>
    <w:rsid w:val="0048418F"/>
    <w:rsid w:val="004845EB"/>
    <w:rsid w:val="00485FFF"/>
    <w:rsid w:val="00486A6E"/>
    <w:rsid w:val="00487B6F"/>
    <w:rsid w:val="00487F40"/>
    <w:rsid w:val="004901E6"/>
    <w:rsid w:val="004919CB"/>
    <w:rsid w:val="0049267A"/>
    <w:rsid w:val="00492918"/>
    <w:rsid w:val="00492985"/>
    <w:rsid w:val="00492BEE"/>
    <w:rsid w:val="00494EBF"/>
    <w:rsid w:val="00496DE6"/>
    <w:rsid w:val="004A0E4B"/>
    <w:rsid w:val="004A1363"/>
    <w:rsid w:val="004A1F82"/>
    <w:rsid w:val="004A2483"/>
    <w:rsid w:val="004A2AD9"/>
    <w:rsid w:val="004A2E10"/>
    <w:rsid w:val="004A3C01"/>
    <w:rsid w:val="004A4432"/>
    <w:rsid w:val="004B014A"/>
    <w:rsid w:val="004B0D04"/>
    <w:rsid w:val="004B0EF9"/>
    <w:rsid w:val="004B2278"/>
    <w:rsid w:val="004B320C"/>
    <w:rsid w:val="004B357C"/>
    <w:rsid w:val="004B3754"/>
    <w:rsid w:val="004B3AD0"/>
    <w:rsid w:val="004B3FE5"/>
    <w:rsid w:val="004B59FE"/>
    <w:rsid w:val="004B7509"/>
    <w:rsid w:val="004B7C30"/>
    <w:rsid w:val="004C0628"/>
    <w:rsid w:val="004C08CE"/>
    <w:rsid w:val="004C0DD8"/>
    <w:rsid w:val="004C3BA5"/>
    <w:rsid w:val="004C3E2D"/>
    <w:rsid w:val="004C455A"/>
    <w:rsid w:val="004C4758"/>
    <w:rsid w:val="004C697B"/>
    <w:rsid w:val="004C7915"/>
    <w:rsid w:val="004C7A2B"/>
    <w:rsid w:val="004D03E1"/>
    <w:rsid w:val="004D1476"/>
    <w:rsid w:val="004D2C93"/>
    <w:rsid w:val="004D2E85"/>
    <w:rsid w:val="004D453D"/>
    <w:rsid w:val="004D50AE"/>
    <w:rsid w:val="004D6854"/>
    <w:rsid w:val="004D6F13"/>
    <w:rsid w:val="004D70C6"/>
    <w:rsid w:val="004D752D"/>
    <w:rsid w:val="004D753A"/>
    <w:rsid w:val="004D79EF"/>
    <w:rsid w:val="004E07CC"/>
    <w:rsid w:val="004E0A5E"/>
    <w:rsid w:val="004E1167"/>
    <w:rsid w:val="004E1F95"/>
    <w:rsid w:val="004E2B74"/>
    <w:rsid w:val="004E3C6F"/>
    <w:rsid w:val="004E3ED4"/>
    <w:rsid w:val="004E40F0"/>
    <w:rsid w:val="004E451B"/>
    <w:rsid w:val="004E52F3"/>
    <w:rsid w:val="004E66F1"/>
    <w:rsid w:val="004E6793"/>
    <w:rsid w:val="004E6BBF"/>
    <w:rsid w:val="004E6CCC"/>
    <w:rsid w:val="004E776B"/>
    <w:rsid w:val="004E7ACA"/>
    <w:rsid w:val="004F041F"/>
    <w:rsid w:val="004F0457"/>
    <w:rsid w:val="004F0FFA"/>
    <w:rsid w:val="004F29DD"/>
    <w:rsid w:val="004F2CE0"/>
    <w:rsid w:val="004F300B"/>
    <w:rsid w:val="004F33FD"/>
    <w:rsid w:val="004F33FE"/>
    <w:rsid w:val="004F4682"/>
    <w:rsid w:val="004F4C0B"/>
    <w:rsid w:val="004F6CA5"/>
    <w:rsid w:val="004F6DAA"/>
    <w:rsid w:val="004F7538"/>
    <w:rsid w:val="004F7F8F"/>
    <w:rsid w:val="00501388"/>
    <w:rsid w:val="00503779"/>
    <w:rsid w:val="00506767"/>
    <w:rsid w:val="0050750D"/>
    <w:rsid w:val="0050766B"/>
    <w:rsid w:val="00510D22"/>
    <w:rsid w:val="00511577"/>
    <w:rsid w:val="00511AD9"/>
    <w:rsid w:val="00513C3A"/>
    <w:rsid w:val="00515B9F"/>
    <w:rsid w:val="00516134"/>
    <w:rsid w:val="00516B89"/>
    <w:rsid w:val="005179D3"/>
    <w:rsid w:val="00517C11"/>
    <w:rsid w:val="0052078E"/>
    <w:rsid w:val="005218CC"/>
    <w:rsid w:val="005218F6"/>
    <w:rsid w:val="005249F2"/>
    <w:rsid w:val="00525363"/>
    <w:rsid w:val="00525441"/>
    <w:rsid w:val="00526B36"/>
    <w:rsid w:val="00526EEA"/>
    <w:rsid w:val="00527E68"/>
    <w:rsid w:val="005311A7"/>
    <w:rsid w:val="0053286C"/>
    <w:rsid w:val="00532EB5"/>
    <w:rsid w:val="00532EFE"/>
    <w:rsid w:val="00533DA4"/>
    <w:rsid w:val="00533F45"/>
    <w:rsid w:val="00534310"/>
    <w:rsid w:val="005353DB"/>
    <w:rsid w:val="0053572D"/>
    <w:rsid w:val="005357FF"/>
    <w:rsid w:val="00536854"/>
    <w:rsid w:val="005376E0"/>
    <w:rsid w:val="00537DD0"/>
    <w:rsid w:val="00540CD2"/>
    <w:rsid w:val="00540FB8"/>
    <w:rsid w:val="0054214A"/>
    <w:rsid w:val="0054221E"/>
    <w:rsid w:val="00542BB2"/>
    <w:rsid w:val="005435EC"/>
    <w:rsid w:val="00543731"/>
    <w:rsid w:val="00543EC1"/>
    <w:rsid w:val="00544737"/>
    <w:rsid w:val="00544F7A"/>
    <w:rsid w:val="0054555C"/>
    <w:rsid w:val="005456EF"/>
    <w:rsid w:val="00545809"/>
    <w:rsid w:val="00545C31"/>
    <w:rsid w:val="00545DC3"/>
    <w:rsid w:val="00545E54"/>
    <w:rsid w:val="00546468"/>
    <w:rsid w:val="00550802"/>
    <w:rsid w:val="00550CFD"/>
    <w:rsid w:val="00550F6F"/>
    <w:rsid w:val="00551136"/>
    <w:rsid w:val="005514DE"/>
    <w:rsid w:val="0055186F"/>
    <w:rsid w:val="00551C0A"/>
    <w:rsid w:val="00552BE8"/>
    <w:rsid w:val="00552EBA"/>
    <w:rsid w:val="00553945"/>
    <w:rsid w:val="00553DDD"/>
    <w:rsid w:val="00555519"/>
    <w:rsid w:val="00555A98"/>
    <w:rsid w:val="00555E16"/>
    <w:rsid w:val="00556D01"/>
    <w:rsid w:val="0055751F"/>
    <w:rsid w:val="00557E93"/>
    <w:rsid w:val="005619BC"/>
    <w:rsid w:val="00562364"/>
    <w:rsid w:val="005635B4"/>
    <w:rsid w:val="005650D8"/>
    <w:rsid w:val="00566253"/>
    <w:rsid w:val="0057005F"/>
    <w:rsid w:val="005709CA"/>
    <w:rsid w:val="00570CA4"/>
    <w:rsid w:val="0057175E"/>
    <w:rsid w:val="0057175F"/>
    <w:rsid w:val="005723C5"/>
    <w:rsid w:val="005723D6"/>
    <w:rsid w:val="00574657"/>
    <w:rsid w:val="00574B27"/>
    <w:rsid w:val="00575C0E"/>
    <w:rsid w:val="00575E90"/>
    <w:rsid w:val="00577924"/>
    <w:rsid w:val="005779C4"/>
    <w:rsid w:val="00580307"/>
    <w:rsid w:val="0058139E"/>
    <w:rsid w:val="005843D2"/>
    <w:rsid w:val="00584907"/>
    <w:rsid w:val="005867D1"/>
    <w:rsid w:val="00587407"/>
    <w:rsid w:val="00587ECD"/>
    <w:rsid w:val="005907BE"/>
    <w:rsid w:val="00592A26"/>
    <w:rsid w:val="00594117"/>
    <w:rsid w:val="005946BD"/>
    <w:rsid w:val="005967F1"/>
    <w:rsid w:val="005976D2"/>
    <w:rsid w:val="005A06F7"/>
    <w:rsid w:val="005A0B9F"/>
    <w:rsid w:val="005A0FC7"/>
    <w:rsid w:val="005A168C"/>
    <w:rsid w:val="005A3305"/>
    <w:rsid w:val="005A431C"/>
    <w:rsid w:val="005A465E"/>
    <w:rsid w:val="005A5F3B"/>
    <w:rsid w:val="005A64C2"/>
    <w:rsid w:val="005A7BAE"/>
    <w:rsid w:val="005B02FE"/>
    <w:rsid w:val="005B0D60"/>
    <w:rsid w:val="005B22C3"/>
    <w:rsid w:val="005B2615"/>
    <w:rsid w:val="005B3603"/>
    <w:rsid w:val="005B389B"/>
    <w:rsid w:val="005B5A49"/>
    <w:rsid w:val="005B5E89"/>
    <w:rsid w:val="005B7459"/>
    <w:rsid w:val="005C01DB"/>
    <w:rsid w:val="005C0D2F"/>
    <w:rsid w:val="005C35BF"/>
    <w:rsid w:val="005C4C58"/>
    <w:rsid w:val="005C56E8"/>
    <w:rsid w:val="005C6E7F"/>
    <w:rsid w:val="005C73E0"/>
    <w:rsid w:val="005C7F03"/>
    <w:rsid w:val="005D0645"/>
    <w:rsid w:val="005D326E"/>
    <w:rsid w:val="005D4677"/>
    <w:rsid w:val="005D5EC1"/>
    <w:rsid w:val="005D720C"/>
    <w:rsid w:val="005D7C1C"/>
    <w:rsid w:val="005E2135"/>
    <w:rsid w:val="005E29CA"/>
    <w:rsid w:val="005E3412"/>
    <w:rsid w:val="005E4A21"/>
    <w:rsid w:val="005E5A73"/>
    <w:rsid w:val="005E5B39"/>
    <w:rsid w:val="005E7D15"/>
    <w:rsid w:val="005F0B44"/>
    <w:rsid w:val="005F1211"/>
    <w:rsid w:val="005F580E"/>
    <w:rsid w:val="005F5877"/>
    <w:rsid w:val="005F663E"/>
    <w:rsid w:val="005F670D"/>
    <w:rsid w:val="005F6909"/>
    <w:rsid w:val="005F6D80"/>
    <w:rsid w:val="005F72D3"/>
    <w:rsid w:val="005F743E"/>
    <w:rsid w:val="005F74DA"/>
    <w:rsid w:val="005F751C"/>
    <w:rsid w:val="005F7B98"/>
    <w:rsid w:val="00600560"/>
    <w:rsid w:val="006017F7"/>
    <w:rsid w:val="006022B6"/>
    <w:rsid w:val="006027B3"/>
    <w:rsid w:val="00602C3A"/>
    <w:rsid w:val="00603D67"/>
    <w:rsid w:val="00604A11"/>
    <w:rsid w:val="00605AF2"/>
    <w:rsid w:val="00606BE7"/>
    <w:rsid w:val="00606F89"/>
    <w:rsid w:val="0061117B"/>
    <w:rsid w:val="00611586"/>
    <w:rsid w:val="0061209D"/>
    <w:rsid w:val="006123D1"/>
    <w:rsid w:val="00612B51"/>
    <w:rsid w:val="006133D1"/>
    <w:rsid w:val="0061443D"/>
    <w:rsid w:val="006154C6"/>
    <w:rsid w:val="00616ADD"/>
    <w:rsid w:val="00616CB5"/>
    <w:rsid w:val="0061703C"/>
    <w:rsid w:val="0062073C"/>
    <w:rsid w:val="00620758"/>
    <w:rsid w:val="006214FC"/>
    <w:rsid w:val="006215FD"/>
    <w:rsid w:val="00621659"/>
    <w:rsid w:val="006219B7"/>
    <w:rsid w:val="006226D4"/>
    <w:rsid w:val="006234EC"/>
    <w:rsid w:val="00623FD7"/>
    <w:rsid w:val="0062454A"/>
    <w:rsid w:val="0062488C"/>
    <w:rsid w:val="00624A32"/>
    <w:rsid w:val="006275A9"/>
    <w:rsid w:val="00627E8E"/>
    <w:rsid w:val="00630B8D"/>
    <w:rsid w:val="006315AD"/>
    <w:rsid w:val="0063281F"/>
    <w:rsid w:val="00636987"/>
    <w:rsid w:val="00637E64"/>
    <w:rsid w:val="0064097B"/>
    <w:rsid w:val="00640F36"/>
    <w:rsid w:val="006424EF"/>
    <w:rsid w:val="00643651"/>
    <w:rsid w:val="006437C4"/>
    <w:rsid w:val="00643C71"/>
    <w:rsid w:val="00644670"/>
    <w:rsid w:val="0064507E"/>
    <w:rsid w:val="00646017"/>
    <w:rsid w:val="006479AE"/>
    <w:rsid w:val="00651D95"/>
    <w:rsid w:val="0065254A"/>
    <w:rsid w:val="006525CA"/>
    <w:rsid w:val="00652D08"/>
    <w:rsid w:val="00654E73"/>
    <w:rsid w:val="0065601D"/>
    <w:rsid w:val="00656E7B"/>
    <w:rsid w:val="00660A62"/>
    <w:rsid w:val="00661EC4"/>
    <w:rsid w:val="00662047"/>
    <w:rsid w:val="006623B8"/>
    <w:rsid w:val="00662F9B"/>
    <w:rsid w:val="006634D1"/>
    <w:rsid w:val="00663920"/>
    <w:rsid w:val="00664947"/>
    <w:rsid w:val="00664CCF"/>
    <w:rsid w:val="00666230"/>
    <w:rsid w:val="006675AE"/>
    <w:rsid w:val="00672F55"/>
    <w:rsid w:val="006733A4"/>
    <w:rsid w:val="00673B6D"/>
    <w:rsid w:val="006741DC"/>
    <w:rsid w:val="00674B5A"/>
    <w:rsid w:val="006753D2"/>
    <w:rsid w:val="006755B6"/>
    <w:rsid w:val="00677868"/>
    <w:rsid w:val="00681644"/>
    <w:rsid w:val="006824B5"/>
    <w:rsid w:val="006832EB"/>
    <w:rsid w:val="00683A8F"/>
    <w:rsid w:val="0068565B"/>
    <w:rsid w:val="00685D77"/>
    <w:rsid w:val="0068628B"/>
    <w:rsid w:val="0068647C"/>
    <w:rsid w:val="006866A4"/>
    <w:rsid w:val="0069036F"/>
    <w:rsid w:val="00690B82"/>
    <w:rsid w:val="006910FA"/>
    <w:rsid w:val="0069291B"/>
    <w:rsid w:val="00694186"/>
    <w:rsid w:val="0069436B"/>
    <w:rsid w:val="006954F6"/>
    <w:rsid w:val="0069574B"/>
    <w:rsid w:val="006A24C5"/>
    <w:rsid w:val="006A3AF3"/>
    <w:rsid w:val="006A405E"/>
    <w:rsid w:val="006A5991"/>
    <w:rsid w:val="006A5D24"/>
    <w:rsid w:val="006A5DDE"/>
    <w:rsid w:val="006A61D2"/>
    <w:rsid w:val="006A6C7C"/>
    <w:rsid w:val="006A7CF9"/>
    <w:rsid w:val="006B016D"/>
    <w:rsid w:val="006B456B"/>
    <w:rsid w:val="006B5841"/>
    <w:rsid w:val="006B6920"/>
    <w:rsid w:val="006B71BD"/>
    <w:rsid w:val="006C0746"/>
    <w:rsid w:val="006C15E7"/>
    <w:rsid w:val="006C35C3"/>
    <w:rsid w:val="006C39D7"/>
    <w:rsid w:val="006C3D61"/>
    <w:rsid w:val="006C6210"/>
    <w:rsid w:val="006C6CDA"/>
    <w:rsid w:val="006D0A15"/>
    <w:rsid w:val="006D1A30"/>
    <w:rsid w:val="006D2D1C"/>
    <w:rsid w:val="006D2E1F"/>
    <w:rsid w:val="006D3012"/>
    <w:rsid w:val="006D35C7"/>
    <w:rsid w:val="006D3804"/>
    <w:rsid w:val="006D6A22"/>
    <w:rsid w:val="006D6F57"/>
    <w:rsid w:val="006D75E8"/>
    <w:rsid w:val="006D75EA"/>
    <w:rsid w:val="006E0B3B"/>
    <w:rsid w:val="006E2107"/>
    <w:rsid w:val="006E2451"/>
    <w:rsid w:val="006E2555"/>
    <w:rsid w:val="006E2B51"/>
    <w:rsid w:val="006E394E"/>
    <w:rsid w:val="006E5654"/>
    <w:rsid w:val="006E75EB"/>
    <w:rsid w:val="006E763F"/>
    <w:rsid w:val="006F10E7"/>
    <w:rsid w:val="006F14D7"/>
    <w:rsid w:val="006F1F23"/>
    <w:rsid w:val="006F2342"/>
    <w:rsid w:val="006F2A9E"/>
    <w:rsid w:val="006F3517"/>
    <w:rsid w:val="006F3937"/>
    <w:rsid w:val="006F3AAA"/>
    <w:rsid w:val="006F427F"/>
    <w:rsid w:val="006F481C"/>
    <w:rsid w:val="006F5002"/>
    <w:rsid w:val="006F5867"/>
    <w:rsid w:val="006F657E"/>
    <w:rsid w:val="006F7A29"/>
    <w:rsid w:val="007000CC"/>
    <w:rsid w:val="00701269"/>
    <w:rsid w:val="007030CD"/>
    <w:rsid w:val="007032D9"/>
    <w:rsid w:val="00704F6D"/>
    <w:rsid w:val="00705B98"/>
    <w:rsid w:val="007065B2"/>
    <w:rsid w:val="007078E8"/>
    <w:rsid w:val="00707FCB"/>
    <w:rsid w:val="00710DF3"/>
    <w:rsid w:val="0071113A"/>
    <w:rsid w:val="00711CCE"/>
    <w:rsid w:val="00712C70"/>
    <w:rsid w:val="00712D70"/>
    <w:rsid w:val="00713634"/>
    <w:rsid w:val="00713FCB"/>
    <w:rsid w:val="00714D1D"/>
    <w:rsid w:val="007155C3"/>
    <w:rsid w:val="00715FE9"/>
    <w:rsid w:val="00720647"/>
    <w:rsid w:val="00721643"/>
    <w:rsid w:val="00721ED9"/>
    <w:rsid w:val="00722139"/>
    <w:rsid w:val="00722FB5"/>
    <w:rsid w:val="00723782"/>
    <w:rsid w:val="00723E94"/>
    <w:rsid w:val="00724D3D"/>
    <w:rsid w:val="00725DBF"/>
    <w:rsid w:val="007279FF"/>
    <w:rsid w:val="0073042F"/>
    <w:rsid w:val="00730434"/>
    <w:rsid w:val="00731190"/>
    <w:rsid w:val="00731F7E"/>
    <w:rsid w:val="00732DC7"/>
    <w:rsid w:val="007333C2"/>
    <w:rsid w:val="00733C14"/>
    <w:rsid w:val="007348DF"/>
    <w:rsid w:val="007357EE"/>
    <w:rsid w:val="007358F1"/>
    <w:rsid w:val="007362BD"/>
    <w:rsid w:val="00736B3D"/>
    <w:rsid w:val="00736C3D"/>
    <w:rsid w:val="00740EE0"/>
    <w:rsid w:val="00741C49"/>
    <w:rsid w:val="00741F73"/>
    <w:rsid w:val="007430FD"/>
    <w:rsid w:val="0074369C"/>
    <w:rsid w:val="0074414C"/>
    <w:rsid w:val="00746D11"/>
    <w:rsid w:val="00746FD1"/>
    <w:rsid w:val="0074702C"/>
    <w:rsid w:val="0074743C"/>
    <w:rsid w:val="00747768"/>
    <w:rsid w:val="007503EB"/>
    <w:rsid w:val="00750625"/>
    <w:rsid w:val="00750954"/>
    <w:rsid w:val="007513F1"/>
    <w:rsid w:val="007518D4"/>
    <w:rsid w:val="00752A33"/>
    <w:rsid w:val="00752C24"/>
    <w:rsid w:val="007553B9"/>
    <w:rsid w:val="007554CF"/>
    <w:rsid w:val="00755515"/>
    <w:rsid w:val="007570C4"/>
    <w:rsid w:val="007604D8"/>
    <w:rsid w:val="007613C0"/>
    <w:rsid w:val="007618EF"/>
    <w:rsid w:val="007632E4"/>
    <w:rsid w:val="00764BDE"/>
    <w:rsid w:val="007666B7"/>
    <w:rsid w:val="007670E6"/>
    <w:rsid w:val="00772B02"/>
    <w:rsid w:val="00773516"/>
    <w:rsid w:val="00773E8E"/>
    <w:rsid w:val="00773F22"/>
    <w:rsid w:val="007759B9"/>
    <w:rsid w:val="00776045"/>
    <w:rsid w:val="007769F1"/>
    <w:rsid w:val="00776CCF"/>
    <w:rsid w:val="0078131C"/>
    <w:rsid w:val="00781ADF"/>
    <w:rsid w:val="00781DB6"/>
    <w:rsid w:val="007855C6"/>
    <w:rsid w:val="00785F6B"/>
    <w:rsid w:val="0078656F"/>
    <w:rsid w:val="00786CD5"/>
    <w:rsid w:val="00786FFC"/>
    <w:rsid w:val="0078734B"/>
    <w:rsid w:val="00787723"/>
    <w:rsid w:val="00787C4C"/>
    <w:rsid w:val="007958FB"/>
    <w:rsid w:val="00795B15"/>
    <w:rsid w:val="00795FF4"/>
    <w:rsid w:val="0079634A"/>
    <w:rsid w:val="00796B94"/>
    <w:rsid w:val="00796C4C"/>
    <w:rsid w:val="007971D9"/>
    <w:rsid w:val="007A03FA"/>
    <w:rsid w:val="007A05C9"/>
    <w:rsid w:val="007A1097"/>
    <w:rsid w:val="007A18A9"/>
    <w:rsid w:val="007A1FEE"/>
    <w:rsid w:val="007A34D2"/>
    <w:rsid w:val="007A4356"/>
    <w:rsid w:val="007A5213"/>
    <w:rsid w:val="007A548C"/>
    <w:rsid w:val="007A5576"/>
    <w:rsid w:val="007A5846"/>
    <w:rsid w:val="007A76C5"/>
    <w:rsid w:val="007B055C"/>
    <w:rsid w:val="007B1620"/>
    <w:rsid w:val="007B18FF"/>
    <w:rsid w:val="007B1C5B"/>
    <w:rsid w:val="007B4044"/>
    <w:rsid w:val="007B4D5D"/>
    <w:rsid w:val="007B62D4"/>
    <w:rsid w:val="007B6E72"/>
    <w:rsid w:val="007B6FEC"/>
    <w:rsid w:val="007B71FC"/>
    <w:rsid w:val="007B7A4B"/>
    <w:rsid w:val="007C05C3"/>
    <w:rsid w:val="007C104A"/>
    <w:rsid w:val="007C358A"/>
    <w:rsid w:val="007C3B74"/>
    <w:rsid w:val="007C4424"/>
    <w:rsid w:val="007C4AAC"/>
    <w:rsid w:val="007C58D7"/>
    <w:rsid w:val="007C5AED"/>
    <w:rsid w:val="007C779C"/>
    <w:rsid w:val="007D11F9"/>
    <w:rsid w:val="007D19ED"/>
    <w:rsid w:val="007D1F90"/>
    <w:rsid w:val="007D258A"/>
    <w:rsid w:val="007D3A2F"/>
    <w:rsid w:val="007D52A2"/>
    <w:rsid w:val="007D53F1"/>
    <w:rsid w:val="007D5BA4"/>
    <w:rsid w:val="007D6101"/>
    <w:rsid w:val="007D692B"/>
    <w:rsid w:val="007D6BB2"/>
    <w:rsid w:val="007D7EE0"/>
    <w:rsid w:val="007E0333"/>
    <w:rsid w:val="007E0BDF"/>
    <w:rsid w:val="007E1D36"/>
    <w:rsid w:val="007E2A84"/>
    <w:rsid w:val="007E53CD"/>
    <w:rsid w:val="007E6E1F"/>
    <w:rsid w:val="007E6EC1"/>
    <w:rsid w:val="007F0375"/>
    <w:rsid w:val="007F0E99"/>
    <w:rsid w:val="007F131D"/>
    <w:rsid w:val="007F1A45"/>
    <w:rsid w:val="007F307A"/>
    <w:rsid w:val="007F38CF"/>
    <w:rsid w:val="007F40A5"/>
    <w:rsid w:val="007F5C20"/>
    <w:rsid w:val="007F5D2D"/>
    <w:rsid w:val="007F6906"/>
    <w:rsid w:val="007F7026"/>
    <w:rsid w:val="007F7123"/>
    <w:rsid w:val="00801357"/>
    <w:rsid w:val="008019BE"/>
    <w:rsid w:val="00801E30"/>
    <w:rsid w:val="008023C7"/>
    <w:rsid w:val="00803BE0"/>
    <w:rsid w:val="00804D10"/>
    <w:rsid w:val="008058BC"/>
    <w:rsid w:val="00805CB6"/>
    <w:rsid w:val="00807AAE"/>
    <w:rsid w:val="00807F81"/>
    <w:rsid w:val="00810654"/>
    <w:rsid w:val="008119FB"/>
    <w:rsid w:val="0081309C"/>
    <w:rsid w:val="0081657E"/>
    <w:rsid w:val="00816B6E"/>
    <w:rsid w:val="00816BFA"/>
    <w:rsid w:val="0081745C"/>
    <w:rsid w:val="0081791B"/>
    <w:rsid w:val="008200CE"/>
    <w:rsid w:val="00820828"/>
    <w:rsid w:val="0082115D"/>
    <w:rsid w:val="0082129A"/>
    <w:rsid w:val="00821756"/>
    <w:rsid w:val="008222DE"/>
    <w:rsid w:val="00823A3E"/>
    <w:rsid w:val="00823E1C"/>
    <w:rsid w:val="008253EE"/>
    <w:rsid w:val="00830219"/>
    <w:rsid w:val="00830BB7"/>
    <w:rsid w:val="008328F8"/>
    <w:rsid w:val="0083292F"/>
    <w:rsid w:val="00833041"/>
    <w:rsid w:val="00833B72"/>
    <w:rsid w:val="00834573"/>
    <w:rsid w:val="0083500D"/>
    <w:rsid w:val="008367D9"/>
    <w:rsid w:val="0084222F"/>
    <w:rsid w:val="00842AAA"/>
    <w:rsid w:val="00842BBD"/>
    <w:rsid w:val="00842E47"/>
    <w:rsid w:val="008434C2"/>
    <w:rsid w:val="00846027"/>
    <w:rsid w:val="008460CD"/>
    <w:rsid w:val="0084624D"/>
    <w:rsid w:val="008463F2"/>
    <w:rsid w:val="008467EC"/>
    <w:rsid w:val="008516BB"/>
    <w:rsid w:val="00852FE6"/>
    <w:rsid w:val="00853C17"/>
    <w:rsid w:val="00853CC7"/>
    <w:rsid w:val="0085452A"/>
    <w:rsid w:val="0085457A"/>
    <w:rsid w:val="00855F52"/>
    <w:rsid w:val="008568D0"/>
    <w:rsid w:val="00856B9D"/>
    <w:rsid w:val="00857B71"/>
    <w:rsid w:val="0086109C"/>
    <w:rsid w:val="00861873"/>
    <w:rsid w:val="0086227A"/>
    <w:rsid w:val="00862399"/>
    <w:rsid w:val="008636F1"/>
    <w:rsid w:val="00863A53"/>
    <w:rsid w:val="00863CCC"/>
    <w:rsid w:val="00863EEE"/>
    <w:rsid w:val="00864D67"/>
    <w:rsid w:val="0086514D"/>
    <w:rsid w:val="008651BE"/>
    <w:rsid w:val="0086607C"/>
    <w:rsid w:val="00867F57"/>
    <w:rsid w:val="00870492"/>
    <w:rsid w:val="00870A8C"/>
    <w:rsid w:val="00872D9E"/>
    <w:rsid w:val="00874528"/>
    <w:rsid w:val="00874AF8"/>
    <w:rsid w:val="00875110"/>
    <w:rsid w:val="00875514"/>
    <w:rsid w:val="00875B8D"/>
    <w:rsid w:val="008762BA"/>
    <w:rsid w:val="00877289"/>
    <w:rsid w:val="00877B19"/>
    <w:rsid w:val="00877F99"/>
    <w:rsid w:val="008805D1"/>
    <w:rsid w:val="00880B2A"/>
    <w:rsid w:val="008819AB"/>
    <w:rsid w:val="00882EC3"/>
    <w:rsid w:val="0088464C"/>
    <w:rsid w:val="0088734E"/>
    <w:rsid w:val="00887D74"/>
    <w:rsid w:val="008912C6"/>
    <w:rsid w:val="00891817"/>
    <w:rsid w:val="00891FBB"/>
    <w:rsid w:val="00892546"/>
    <w:rsid w:val="00893665"/>
    <w:rsid w:val="008938EF"/>
    <w:rsid w:val="008A0E46"/>
    <w:rsid w:val="008A24A5"/>
    <w:rsid w:val="008A2B28"/>
    <w:rsid w:val="008A2E77"/>
    <w:rsid w:val="008A4962"/>
    <w:rsid w:val="008A5C0C"/>
    <w:rsid w:val="008A5D4E"/>
    <w:rsid w:val="008A61BE"/>
    <w:rsid w:val="008A6292"/>
    <w:rsid w:val="008A6A9F"/>
    <w:rsid w:val="008A6E8B"/>
    <w:rsid w:val="008A7D84"/>
    <w:rsid w:val="008B11C4"/>
    <w:rsid w:val="008B36BB"/>
    <w:rsid w:val="008B3752"/>
    <w:rsid w:val="008B4D9C"/>
    <w:rsid w:val="008B56CA"/>
    <w:rsid w:val="008B5860"/>
    <w:rsid w:val="008B66AF"/>
    <w:rsid w:val="008B716F"/>
    <w:rsid w:val="008C08D9"/>
    <w:rsid w:val="008C3232"/>
    <w:rsid w:val="008C3632"/>
    <w:rsid w:val="008C3CF2"/>
    <w:rsid w:val="008C4F0E"/>
    <w:rsid w:val="008C5555"/>
    <w:rsid w:val="008C65A6"/>
    <w:rsid w:val="008C7888"/>
    <w:rsid w:val="008C7A02"/>
    <w:rsid w:val="008D1361"/>
    <w:rsid w:val="008D179E"/>
    <w:rsid w:val="008D27A8"/>
    <w:rsid w:val="008D303E"/>
    <w:rsid w:val="008D383A"/>
    <w:rsid w:val="008D3EA0"/>
    <w:rsid w:val="008D4081"/>
    <w:rsid w:val="008D4425"/>
    <w:rsid w:val="008D4D8C"/>
    <w:rsid w:val="008D53EC"/>
    <w:rsid w:val="008D5C15"/>
    <w:rsid w:val="008D668B"/>
    <w:rsid w:val="008D6695"/>
    <w:rsid w:val="008D7073"/>
    <w:rsid w:val="008D762D"/>
    <w:rsid w:val="008E0DA4"/>
    <w:rsid w:val="008E4544"/>
    <w:rsid w:val="008E4662"/>
    <w:rsid w:val="008E48B9"/>
    <w:rsid w:val="008F0937"/>
    <w:rsid w:val="008F2582"/>
    <w:rsid w:val="008F2F2F"/>
    <w:rsid w:val="008F4B27"/>
    <w:rsid w:val="008F5415"/>
    <w:rsid w:val="008F5CD9"/>
    <w:rsid w:val="008F7CF2"/>
    <w:rsid w:val="00900D6A"/>
    <w:rsid w:val="00904EC9"/>
    <w:rsid w:val="00904F71"/>
    <w:rsid w:val="0090659B"/>
    <w:rsid w:val="009070CF"/>
    <w:rsid w:val="0091015E"/>
    <w:rsid w:val="009107E4"/>
    <w:rsid w:val="009108D0"/>
    <w:rsid w:val="009165BA"/>
    <w:rsid w:val="00916EAA"/>
    <w:rsid w:val="00917546"/>
    <w:rsid w:val="00917B67"/>
    <w:rsid w:val="00921412"/>
    <w:rsid w:val="009215C4"/>
    <w:rsid w:val="00921D40"/>
    <w:rsid w:val="009222F2"/>
    <w:rsid w:val="00922468"/>
    <w:rsid w:val="0092291A"/>
    <w:rsid w:val="00922BFE"/>
    <w:rsid w:val="00922F2E"/>
    <w:rsid w:val="00923CF5"/>
    <w:rsid w:val="0093034A"/>
    <w:rsid w:val="009305AD"/>
    <w:rsid w:val="00931931"/>
    <w:rsid w:val="009322CA"/>
    <w:rsid w:val="00932691"/>
    <w:rsid w:val="00934C84"/>
    <w:rsid w:val="00934C92"/>
    <w:rsid w:val="00934FF9"/>
    <w:rsid w:val="00935FE5"/>
    <w:rsid w:val="00941132"/>
    <w:rsid w:val="00941D15"/>
    <w:rsid w:val="00944CA4"/>
    <w:rsid w:val="009452A1"/>
    <w:rsid w:val="00945C33"/>
    <w:rsid w:val="00945FE6"/>
    <w:rsid w:val="0094626D"/>
    <w:rsid w:val="009464C9"/>
    <w:rsid w:val="00951AE6"/>
    <w:rsid w:val="00951EF6"/>
    <w:rsid w:val="009522B6"/>
    <w:rsid w:val="00952836"/>
    <w:rsid w:val="0095386E"/>
    <w:rsid w:val="00954409"/>
    <w:rsid w:val="009546E1"/>
    <w:rsid w:val="00956037"/>
    <w:rsid w:val="00956B4E"/>
    <w:rsid w:val="00956F40"/>
    <w:rsid w:val="00960289"/>
    <w:rsid w:val="009607B7"/>
    <w:rsid w:val="009611C8"/>
    <w:rsid w:val="00961453"/>
    <w:rsid w:val="00963316"/>
    <w:rsid w:val="009646FB"/>
    <w:rsid w:val="009648F8"/>
    <w:rsid w:val="00966A89"/>
    <w:rsid w:val="00970BBB"/>
    <w:rsid w:val="00971584"/>
    <w:rsid w:val="009716DC"/>
    <w:rsid w:val="00972135"/>
    <w:rsid w:val="009724FA"/>
    <w:rsid w:val="00972A3E"/>
    <w:rsid w:val="00972B2A"/>
    <w:rsid w:val="00974294"/>
    <w:rsid w:val="009743D5"/>
    <w:rsid w:val="0097448B"/>
    <w:rsid w:val="009751CA"/>
    <w:rsid w:val="009755BE"/>
    <w:rsid w:val="00976DA4"/>
    <w:rsid w:val="009775D0"/>
    <w:rsid w:val="00977859"/>
    <w:rsid w:val="009825F1"/>
    <w:rsid w:val="009826EB"/>
    <w:rsid w:val="00982F57"/>
    <w:rsid w:val="009856A1"/>
    <w:rsid w:val="00986004"/>
    <w:rsid w:val="00990412"/>
    <w:rsid w:val="00990445"/>
    <w:rsid w:val="00992B41"/>
    <w:rsid w:val="00995C2E"/>
    <w:rsid w:val="009977DC"/>
    <w:rsid w:val="00997FAE"/>
    <w:rsid w:val="009A0274"/>
    <w:rsid w:val="009A0F49"/>
    <w:rsid w:val="009A1054"/>
    <w:rsid w:val="009A191A"/>
    <w:rsid w:val="009A1BC0"/>
    <w:rsid w:val="009A1EC5"/>
    <w:rsid w:val="009A298C"/>
    <w:rsid w:val="009A35A0"/>
    <w:rsid w:val="009A3A75"/>
    <w:rsid w:val="009A3C50"/>
    <w:rsid w:val="009A4378"/>
    <w:rsid w:val="009A48D7"/>
    <w:rsid w:val="009A63D8"/>
    <w:rsid w:val="009A64F2"/>
    <w:rsid w:val="009A689D"/>
    <w:rsid w:val="009A6A23"/>
    <w:rsid w:val="009B10CA"/>
    <w:rsid w:val="009B1D61"/>
    <w:rsid w:val="009B1EE6"/>
    <w:rsid w:val="009B1FB9"/>
    <w:rsid w:val="009B237F"/>
    <w:rsid w:val="009B29D5"/>
    <w:rsid w:val="009B3080"/>
    <w:rsid w:val="009B3831"/>
    <w:rsid w:val="009B55B6"/>
    <w:rsid w:val="009B5B28"/>
    <w:rsid w:val="009B5E7E"/>
    <w:rsid w:val="009B6696"/>
    <w:rsid w:val="009B6888"/>
    <w:rsid w:val="009B7BD2"/>
    <w:rsid w:val="009B7F80"/>
    <w:rsid w:val="009C0769"/>
    <w:rsid w:val="009C0CC6"/>
    <w:rsid w:val="009C1173"/>
    <w:rsid w:val="009C20E7"/>
    <w:rsid w:val="009C2C9B"/>
    <w:rsid w:val="009C329B"/>
    <w:rsid w:val="009C451C"/>
    <w:rsid w:val="009C6F91"/>
    <w:rsid w:val="009D0818"/>
    <w:rsid w:val="009D19BC"/>
    <w:rsid w:val="009D205E"/>
    <w:rsid w:val="009D2B18"/>
    <w:rsid w:val="009D57BE"/>
    <w:rsid w:val="009D5A77"/>
    <w:rsid w:val="009D5DEB"/>
    <w:rsid w:val="009D623A"/>
    <w:rsid w:val="009D671D"/>
    <w:rsid w:val="009D70F8"/>
    <w:rsid w:val="009D7B9C"/>
    <w:rsid w:val="009D7DBC"/>
    <w:rsid w:val="009E006C"/>
    <w:rsid w:val="009E07D7"/>
    <w:rsid w:val="009E25E5"/>
    <w:rsid w:val="009E2C2B"/>
    <w:rsid w:val="009E35B7"/>
    <w:rsid w:val="009E5A8A"/>
    <w:rsid w:val="009E5F65"/>
    <w:rsid w:val="009E6536"/>
    <w:rsid w:val="009E70EF"/>
    <w:rsid w:val="009E722D"/>
    <w:rsid w:val="009E7985"/>
    <w:rsid w:val="009F0F01"/>
    <w:rsid w:val="009F31AC"/>
    <w:rsid w:val="009F3A13"/>
    <w:rsid w:val="009F3D67"/>
    <w:rsid w:val="009F3E32"/>
    <w:rsid w:val="009F500D"/>
    <w:rsid w:val="009F6CEE"/>
    <w:rsid w:val="009F7836"/>
    <w:rsid w:val="00A0060A"/>
    <w:rsid w:val="00A00FB4"/>
    <w:rsid w:val="00A02231"/>
    <w:rsid w:val="00A024B4"/>
    <w:rsid w:val="00A02B17"/>
    <w:rsid w:val="00A02C7A"/>
    <w:rsid w:val="00A040F1"/>
    <w:rsid w:val="00A050FC"/>
    <w:rsid w:val="00A10E83"/>
    <w:rsid w:val="00A11ADB"/>
    <w:rsid w:val="00A125CA"/>
    <w:rsid w:val="00A12BF8"/>
    <w:rsid w:val="00A13ACC"/>
    <w:rsid w:val="00A14448"/>
    <w:rsid w:val="00A14473"/>
    <w:rsid w:val="00A14974"/>
    <w:rsid w:val="00A14ACA"/>
    <w:rsid w:val="00A1566C"/>
    <w:rsid w:val="00A15939"/>
    <w:rsid w:val="00A15E8B"/>
    <w:rsid w:val="00A161E6"/>
    <w:rsid w:val="00A1629D"/>
    <w:rsid w:val="00A166CB"/>
    <w:rsid w:val="00A22A71"/>
    <w:rsid w:val="00A2310C"/>
    <w:rsid w:val="00A23434"/>
    <w:rsid w:val="00A23435"/>
    <w:rsid w:val="00A2371A"/>
    <w:rsid w:val="00A2381F"/>
    <w:rsid w:val="00A24646"/>
    <w:rsid w:val="00A260FD"/>
    <w:rsid w:val="00A2625A"/>
    <w:rsid w:val="00A26484"/>
    <w:rsid w:val="00A2717C"/>
    <w:rsid w:val="00A273EE"/>
    <w:rsid w:val="00A27BA9"/>
    <w:rsid w:val="00A27DA4"/>
    <w:rsid w:val="00A31894"/>
    <w:rsid w:val="00A319A9"/>
    <w:rsid w:val="00A31AF6"/>
    <w:rsid w:val="00A32825"/>
    <w:rsid w:val="00A33743"/>
    <w:rsid w:val="00A34275"/>
    <w:rsid w:val="00A35521"/>
    <w:rsid w:val="00A360D9"/>
    <w:rsid w:val="00A3692C"/>
    <w:rsid w:val="00A376DB"/>
    <w:rsid w:val="00A42499"/>
    <w:rsid w:val="00A425E9"/>
    <w:rsid w:val="00A43273"/>
    <w:rsid w:val="00A4409C"/>
    <w:rsid w:val="00A440C5"/>
    <w:rsid w:val="00A4749F"/>
    <w:rsid w:val="00A508AD"/>
    <w:rsid w:val="00A50E23"/>
    <w:rsid w:val="00A515B8"/>
    <w:rsid w:val="00A51893"/>
    <w:rsid w:val="00A52A81"/>
    <w:rsid w:val="00A5359E"/>
    <w:rsid w:val="00A545F8"/>
    <w:rsid w:val="00A54726"/>
    <w:rsid w:val="00A54F03"/>
    <w:rsid w:val="00A558A1"/>
    <w:rsid w:val="00A564F8"/>
    <w:rsid w:val="00A57528"/>
    <w:rsid w:val="00A57B8C"/>
    <w:rsid w:val="00A60019"/>
    <w:rsid w:val="00A61DC0"/>
    <w:rsid w:val="00A62147"/>
    <w:rsid w:val="00A6260D"/>
    <w:rsid w:val="00A63891"/>
    <w:rsid w:val="00A63F38"/>
    <w:rsid w:val="00A64705"/>
    <w:rsid w:val="00A65048"/>
    <w:rsid w:val="00A66246"/>
    <w:rsid w:val="00A66435"/>
    <w:rsid w:val="00A668D9"/>
    <w:rsid w:val="00A66BF7"/>
    <w:rsid w:val="00A71935"/>
    <w:rsid w:val="00A719BF"/>
    <w:rsid w:val="00A71AF9"/>
    <w:rsid w:val="00A72676"/>
    <w:rsid w:val="00A75C4E"/>
    <w:rsid w:val="00A76239"/>
    <w:rsid w:val="00A77136"/>
    <w:rsid w:val="00A82A36"/>
    <w:rsid w:val="00A8371C"/>
    <w:rsid w:val="00A83FCC"/>
    <w:rsid w:val="00A84991"/>
    <w:rsid w:val="00A84D03"/>
    <w:rsid w:val="00A85A2F"/>
    <w:rsid w:val="00A85BB4"/>
    <w:rsid w:val="00A86451"/>
    <w:rsid w:val="00A87AF6"/>
    <w:rsid w:val="00A90584"/>
    <w:rsid w:val="00A90D91"/>
    <w:rsid w:val="00A90DAF"/>
    <w:rsid w:val="00A91674"/>
    <w:rsid w:val="00A917E2"/>
    <w:rsid w:val="00A9203A"/>
    <w:rsid w:val="00A9306E"/>
    <w:rsid w:val="00A9308B"/>
    <w:rsid w:val="00A93E94"/>
    <w:rsid w:val="00A975A5"/>
    <w:rsid w:val="00AA29CA"/>
    <w:rsid w:val="00AA39E0"/>
    <w:rsid w:val="00AA4171"/>
    <w:rsid w:val="00AA47AB"/>
    <w:rsid w:val="00AA4997"/>
    <w:rsid w:val="00AA5D86"/>
    <w:rsid w:val="00AA60DE"/>
    <w:rsid w:val="00AA68D7"/>
    <w:rsid w:val="00AB0607"/>
    <w:rsid w:val="00AB0ABC"/>
    <w:rsid w:val="00AB26EE"/>
    <w:rsid w:val="00AB2AE9"/>
    <w:rsid w:val="00AB3607"/>
    <w:rsid w:val="00AB364A"/>
    <w:rsid w:val="00AB452E"/>
    <w:rsid w:val="00AB4EF6"/>
    <w:rsid w:val="00AB52DD"/>
    <w:rsid w:val="00AB5B02"/>
    <w:rsid w:val="00AB5E69"/>
    <w:rsid w:val="00AB5F51"/>
    <w:rsid w:val="00AC0DA0"/>
    <w:rsid w:val="00AC1DBD"/>
    <w:rsid w:val="00AC3394"/>
    <w:rsid w:val="00AC33B9"/>
    <w:rsid w:val="00AC3E9D"/>
    <w:rsid w:val="00AC4967"/>
    <w:rsid w:val="00AC5A41"/>
    <w:rsid w:val="00AC5C85"/>
    <w:rsid w:val="00AC6A20"/>
    <w:rsid w:val="00AC7477"/>
    <w:rsid w:val="00AC74B1"/>
    <w:rsid w:val="00AD1782"/>
    <w:rsid w:val="00AD18B4"/>
    <w:rsid w:val="00AD1D8D"/>
    <w:rsid w:val="00AD2601"/>
    <w:rsid w:val="00AD33DA"/>
    <w:rsid w:val="00AD3935"/>
    <w:rsid w:val="00AD3A86"/>
    <w:rsid w:val="00AD5491"/>
    <w:rsid w:val="00AD65BB"/>
    <w:rsid w:val="00AD6762"/>
    <w:rsid w:val="00AD6D03"/>
    <w:rsid w:val="00AD7BA8"/>
    <w:rsid w:val="00AE0256"/>
    <w:rsid w:val="00AE15BF"/>
    <w:rsid w:val="00AE1A0A"/>
    <w:rsid w:val="00AE30D9"/>
    <w:rsid w:val="00AE3467"/>
    <w:rsid w:val="00AE468D"/>
    <w:rsid w:val="00AE49C2"/>
    <w:rsid w:val="00AE51E8"/>
    <w:rsid w:val="00AE6013"/>
    <w:rsid w:val="00AE791A"/>
    <w:rsid w:val="00AF055D"/>
    <w:rsid w:val="00AF47AA"/>
    <w:rsid w:val="00AF4E1D"/>
    <w:rsid w:val="00AF7263"/>
    <w:rsid w:val="00AF7AEA"/>
    <w:rsid w:val="00B00184"/>
    <w:rsid w:val="00B02C77"/>
    <w:rsid w:val="00B02CA8"/>
    <w:rsid w:val="00B03A6F"/>
    <w:rsid w:val="00B03C41"/>
    <w:rsid w:val="00B03E2B"/>
    <w:rsid w:val="00B07F7E"/>
    <w:rsid w:val="00B11231"/>
    <w:rsid w:val="00B11411"/>
    <w:rsid w:val="00B12375"/>
    <w:rsid w:val="00B13059"/>
    <w:rsid w:val="00B13639"/>
    <w:rsid w:val="00B1386F"/>
    <w:rsid w:val="00B139CF"/>
    <w:rsid w:val="00B14E5E"/>
    <w:rsid w:val="00B17C15"/>
    <w:rsid w:val="00B218A5"/>
    <w:rsid w:val="00B22DDA"/>
    <w:rsid w:val="00B23578"/>
    <w:rsid w:val="00B253A0"/>
    <w:rsid w:val="00B255E6"/>
    <w:rsid w:val="00B2570B"/>
    <w:rsid w:val="00B263AC"/>
    <w:rsid w:val="00B3140F"/>
    <w:rsid w:val="00B32977"/>
    <w:rsid w:val="00B32B26"/>
    <w:rsid w:val="00B32EE9"/>
    <w:rsid w:val="00B33CE5"/>
    <w:rsid w:val="00B33F6B"/>
    <w:rsid w:val="00B34D86"/>
    <w:rsid w:val="00B35E72"/>
    <w:rsid w:val="00B36157"/>
    <w:rsid w:val="00B37C0C"/>
    <w:rsid w:val="00B37DC4"/>
    <w:rsid w:val="00B400F9"/>
    <w:rsid w:val="00B40CB7"/>
    <w:rsid w:val="00B41566"/>
    <w:rsid w:val="00B4179A"/>
    <w:rsid w:val="00B439F1"/>
    <w:rsid w:val="00B44EFD"/>
    <w:rsid w:val="00B455B1"/>
    <w:rsid w:val="00B47472"/>
    <w:rsid w:val="00B5096B"/>
    <w:rsid w:val="00B50AEB"/>
    <w:rsid w:val="00B513FC"/>
    <w:rsid w:val="00B5141D"/>
    <w:rsid w:val="00B516BF"/>
    <w:rsid w:val="00B555B5"/>
    <w:rsid w:val="00B57252"/>
    <w:rsid w:val="00B57F25"/>
    <w:rsid w:val="00B6085F"/>
    <w:rsid w:val="00B609E1"/>
    <w:rsid w:val="00B6100C"/>
    <w:rsid w:val="00B61423"/>
    <w:rsid w:val="00B61AE9"/>
    <w:rsid w:val="00B62649"/>
    <w:rsid w:val="00B62838"/>
    <w:rsid w:val="00B62C25"/>
    <w:rsid w:val="00B63A1D"/>
    <w:rsid w:val="00B64598"/>
    <w:rsid w:val="00B650EE"/>
    <w:rsid w:val="00B65BB1"/>
    <w:rsid w:val="00B6657B"/>
    <w:rsid w:val="00B66AA2"/>
    <w:rsid w:val="00B66ECE"/>
    <w:rsid w:val="00B7138C"/>
    <w:rsid w:val="00B71660"/>
    <w:rsid w:val="00B71DDC"/>
    <w:rsid w:val="00B7265F"/>
    <w:rsid w:val="00B726C0"/>
    <w:rsid w:val="00B728F7"/>
    <w:rsid w:val="00B7376D"/>
    <w:rsid w:val="00B741C7"/>
    <w:rsid w:val="00B74926"/>
    <w:rsid w:val="00B74E7B"/>
    <w:rsid w:val="00B753F1"/>
    <w:rsid w:val="00B76070"/>
    <w:rsid w:val="00B76AEA"/>
    <w:rsid w:val="00B76B10"/>
    <w:rsid w:val="00B76BB7"/>
    <w:rsid w:val="00B82109"/>
    <w:rsid w:val="00B873E4"/>
    <w:rsid w:val="00B87583"/>
    <w:rsid w:val="00B87803"/>
    <w:rsid w:val="00B903EA"/>
    <w:rsid w:val="00B90CBE"/>
    <w:rsid w:val="00B90FCE"/>
    <w:rsid w:val="00B91225"/>
    <w:rsid w:val="00B91C4A"/>
    <w:rsid w:val="00B93026"/>
    <w:rsid w:val="00B94690"/>
    <w:rsid w:val="00B94D37"/>
    <w:rsid w:val="00B95899"/>
    <w:rsid w:val="00B95F6A"/>
    <w:rsid w:val="00B960EB"/>
    <w:rsid w:val="00B96A7A"/>
    <w:rsid w:val="00B96B2D"/>
    <w:rsid w:val="00B96CAD"/>
    <w:rsid w:val="00B9720B"/>
    <w:rsid w:val="00B97A28"/>
    <w:rsid w:val="00B97D8D"/>
    <w:rsid w:val="00BA1958"/>
    <w:rsid w:val="00BA19AA"/>
    <w:rsid w:val="00BA24AD"/>
    <w:rsid w:val="00BA2F17"/>
    <w:rsid w:val="00BA3E7F"/>
    <w:rsid w:val="00BA4A8A"/>
    <w:rsid w:val="00BA4D7C"/>
    <w:rsid w:val="00BA726E"/>
    <w:rsid w:val="00BA7761"/>
    <w:rsid w:val="00BA7BB4"/>
    <w:rsid w:val="00BA7BB9"/>
    <w:rsid w:val="00BB081E"/>
    <w:rsid w:val="00BB0B21"/>
    <w:rsid w:val="00BB0BCC"/>
    <w:rsid w:val="00BB1534"/>
    <w:rsid w:val="00BB1BF4"/>
    <w:rsid w:val="00BB431D"/>
    <w:rsid w:val="00BB4465"/>
    <w:rsid w:val="00BB4AF9"/>
    <w:rsid w:val="00BB5063"/>
    <w:rsid w:val="00BB7965"/>
    <w:rsid w:val="00BB7F3D"/>
    <w:rsid w:val="00BC05F1"/>
    <w:rsid w:val="00BC19E5"/>
    <w:rsid w:val="00BC3A50"/>
    <w:rsid w:val="00BC60B5"/>
    <w:rsid w:val="00BC624D"/>
    <w:rsid w:val="00BC667C"/>
    <w:rsid w:val="00BC6E15"/>
    <w:rsid w:val="00BC740C"/>
    <w:rsid w:val="00BC79C3"/>
    <w:rsid w:val="00BC7F04"/>
    <w:rsid w:val="00BD30B3"/>
    <w:rsid w:val="00BD39EA"/>
    <w:rsid w:val="00BD4390"/>
    <w:rsid w:val="00BD458C"/>
    <w:rsid w:val="00BD45E8"/>
    <w:rsid w:val="00BD4AAF"/>
    <w:rsid w:val="00BD710D"/>
    <w:rsid w:val="00BE03D4"/>
    <w:rsid w:val="00BE0453"/>
    <w:rsid w:val="00BE16BF"/>
    <w:rsid w:val="00BE4298"/>
    <w:rsid w:val="00BE49BB"/>
    <w:rsid w:val="00BE4F62"/>
    <w:rsid w:val="00BE56EF"/>
    <w:rsid w:val="00BE6C21"/>
    <w:rsid w:val="00BE7183"/>
    <w:rsid w:val="00BE7D51"/>
    <w:rsid w:val="00BF126E"/>
    <w:rsid w:val="00BF168D"/>
    <w:rsid w:val="00BF1E62"/>
    <w:rsid w:val="00BF24B8"/>
    <w:rsid w:val="00BF5F6D"/>
    <w:rsid w:val="00BF7EB7"/>
    <w:rsid w:val="00C0137D"/>
    <w:rsid w:val="00C015EA"/>
    <w:rsid w:val="00C03EDA"/>
    <w:rsid w:val="00C0485C"/>
    <w:rsid w:val="00C0555C"/>
    <w:rsid w:val="00C05A5A"/>
    <w:rsid w:val="00C05BA2"/>
    <w:rsid w:val="00C06133"/>
    <w:rsid w:val="00C06CCD"/>
    <w:rsid w:val="00C07E05"/>
    <w:rsid w:val="00C12F79"/>
    <w:rsid w:val="00C13017"/>
    <w:rsid w:val="00C1368D"/>
    <w:rsid w:val="00C14744"/>
    <w:rsid w:val="00C17389"/>
    <w:rsid w:val="00C20A7C"/>
    <w:rsid w:val="00C21460"/>
    <w:rsid w:val="00C2260B"/>
    <w:rsid w:val="00C24613"/>
    <w:rsid w:val="00C24A83"/>
    <w:rsid w:val="00C24AD2"/>
    <w:rsid w:val="00C25AF4"/>
    <w:rsid w:val="00C265AD"/>
    <w:rsid w:val="00C26DEC"/>
    <w:rsid w:val="00C303F6"/>
    <w:rsid w:val="00C30B58"/>
    <w:rsid w:val="00C30D7D"/>
    <w:rsid w:val="00C3148A"/>
    <w:rsid w:val="00C33E2A"/>
    <w:rsid w:val="00C34071"/>
    <w:rsid w:val="00C35718"/>
    <w:rsid w:val="00C3573B"/>
    <w:rsid w:val="00C35B1E"/>
    <w:rsid w:val="00C3794B"/>
    <w:rsid w:val="00C37F65"/>
    <w:rsid w:val="00C418DC"/>
    <w:rsid w:val="00C4295C"/>
    <w:rsid w:val="00C4310C"/>
    <w:rsid w:val="00C44348"/>
    <w:rsid w:val="00C44456"/>
    <w:rsid w:val="00C44A0D"/>
    <w:rsid w:val="00C455E6"/>
    <w:rsid w:val="00C458A7"/>
    <w:rsid w:val="00C46AEE"/>
    <w:rsid w:val="00C4711D"/>
    <w:rsid w:val="00C477F5"/>
    <w:rsid w:val="00C47EE6"/>
    <w:rsid w:val="00C50066"/>
    <w:rsid w:val="00C5030E"/>
    <w:rsid w:val="00C52305"/>
    <w:rsid w:val="00C541B4"/>
    <w:rsid w:val="00C548CE"/>
    <w:rsid w:val="00C54C85"/>
    <w:rsid w:val="00C613B3"/>
    <w:rsid w:val="00C613D0"/>
    <w:rsid w:val="00C64516"/>
    <w:rsid w:val="00C64DD7"/>
    <w:rsid w:val="00C65B30"/>
    <w:rsid w:val="00C665EC"/>
    <w:rsid w:val="00C73BE7"/>
    <w:rsid w:val="00C7434F"/>
    <w:rsid w:val="00C75071"/>
    <w:rsid w:val="00C8228E"/>
    <w:rsid w:val="00C82407"/>
    <w:rsid w:val="00C8400F"/>
    <w:rsid w:val="00C845C0"/>
    <w:rsid w:val="00C84E6B"/>
    <w:rsid w:val="00C86F3A"/>
    <w:rsid w:val="00C871E1"/>
    <w:rsid w:val="00C90F91"/>
    <w:rsid w:val="00C917CC"/>
    <w:rsid w:val="00C9190E"/>
    <w:rsid w:val="00C921EB"/>
    <w:rsid w:val="00C9341D"/>
    <w:rsid w:val="00C9347E"/>
    <w:rsid w:val="00C959D8"/>
    <w:rsid w:val="00C96099"/>
    <w:rsid w:val="00C972EE"/>
    <w:rsid w:val="00C9751C"/>
    <w:rsid w:val="00CA069D"/>
    <w:rsid w:val="00CA06BD"/>
    <w:rsid w:val="00CA0B3B"/>
    <w:rsid w:val="00CA1160"/>
    <w:rsid w:val="00CA1CDE"/>
    <w:rsid w:val="00CA22D1"/>
    <w:rsid w:val="00CA47A5"/>
    <w:rsid w:val="00CA4BF9"/>
    <w:rsid w:val="00CA50AC"/>
    <w:rsid w:val="00CA7672"/>
    <w:rsid w:val="00CB083D"/>
    <w:rsid w:val="00CB0AF9"/>
    <w:rsid w:val="00CB0C67"/>
    <w:rsid w:val="00CB1376"/>
    <w:rsid w:val="00CB22F5"/>
    <w:rsid w:val="00CB283E"/>
    <w:rsid w:val="00CB2AD0"/>
    <w:rsid w:val="00CB3310"/>
    <w:rsid w:val="00CB4341"/>
    <w:rsid w:val="00CB5BD2"/>
    <w:rsid w:val="00CC01C2"/>
    <w:rsid w:val="00CC05E1"/>
    <w:rsid w:val="00CC0E74"/>
    <w:rsid w:val="00CC3A50"/>
    <w:rsid w:val="00CC3BC3"/>
    <w:rsid w:val="00CC4673"/>
    <w:rsid w:val="00CC4D94"/>
    <w:rsid w:val="00CC59D5"/>
    <w:rsid w:val="00CC7A12"/>
    <w:rsid w:val="00CC7F97"/>
    <w:rsid w:val="00CD2CED"/>
    <w:rsid w:val="00CD2E19"/>
    <w:rsid w:val="00CD31C4"/>
    <w:rsid w:val="00CD39D2"/>
    <w:rsid w:val="00CD417F"/>
    <w:rsid w:val="00CD504E"/>
    <w:rsid w:val="00CD59B8"/>
    <w:rsid w:val="00CD624C"/>
    <w:rsid w:val="00CD6AE1"/>
    <w:rsid w:val="00CD7AF4"/>
    <w:rsid w:val="00CE0408"/>
    <w:rsid w:val="00CE13EC"/>
    <w:rsid w:val="00CE2839"/>
    <w:rsid w:val="00CE2C5E"/>
    <w:rsid w:val="00CE388C"/>
    <w:rsid w:val="00CE3A42"/>
    <w:rsid w:val="00CE67BA"/>
    <w:rsid w:val="00CE6EF0"/>
    <w:rsid w:val="00CF0429"/>
    <w:rsid w:val="00CF11FF"/>
    <w:rsid w:val="00CF15CD"/>
    <w:rsid w:val="00CF32AE"/>
    <w:rsid w:val="00CF3C0E"/>
    <w:rsid w:val="00CF6E32"/>
    <w:rsid w:val="00CF752F"/>
    <w:rsid w:val="00D0001F"/>
    <w:rsid w:val="00D0043C"/>
    <w:rsid w:val="00D007CA"/>
    <w:rsid w:val="00D029EE"/>
    <w:rsid w:val="00D0317C"/>
    <w:rsid w:val="00D0334D"/>
    <w:rsid w:val="00D03778"/>
    <w:rsid w:val="00D04E89"/>
    <w:rsid w:val="00D04EFB"/>
    <w:rsid w:val="00D05937"/>
    <w:rsid w:val="00D072B1"/>
    <w:rsid w:val="00D077F1"/>
    <w:rsid w:val="00D07AAA"/>
    <w:rsid w:val="00D104C2"/>
    <w:rsid w:val="00D11380"/>
    <w:rsid w:val="00D11E41"/>
    <w:rsid w:val="00D12D6C"/>
    <w:rsid w:val="00D13CFE"/>
    <w:rsid w:val="00D14109"/>
    <w:rsid w:val="00D1515A"/>
    <w:rsid w:val="00D1669C"/>
    <w:rsid w:val="00D16E88"/>
    <w:rsid w:val="00D17189"/>
    <w:rsid w:val="00D20152"/>
    <w:rsid w:val="00D207BB"/>
    <w:rsid w:val="00D2312D"/>
    <w:rsid w:val="00D24850"/>
    <w:rsid w:val="00D24A35"/>
    <w:rsid w:val="00D25AF6"/>
    <w:rsid w:val="00D2615A"/>
    <w:rsid w:val="00D275D5"/>
    <w:rsid w:val="00D30ACE"/>
    <w:rsid w:val="00D317E6"/>
    <w:rsid w:val="00D31ADF"/>
    <w:rsid w:val="00D339F7"/>
    <w:rsid w:val="00D356B0"/>
    <w:rsid w:val="00D35FB0"/>
    <w:rsid w:val="00D37099"/>
    <w:rsid w:val="00D404DF"/>
    <w:rsid w:val="00D438DB"/>
    <w:rsid w:val="00D44309"/>
    <w:rsid w:val="00D46105"/>
    <w:rsid w:val="00D46471"/>
    <w:rsid w:val="00D527D8"/>
    <w:rsid w:val="00D52BC0"/>
    <w:rsid w:val="00D53249"/>
    <w:rsid w:val="00D532F8"/>
    <w:rsid w:val="00D53CE7"/>
    <w:rsid w:val="00D54D95"/>
    <w:rsid w:val="00D55FDC"/>
    <w:rsid w:val="00D56AD6"/>
    <w:rsid w:val="00D6245A"/>
    <w:rsid w:val="00D671BC"/>
    <w:rsid w:val="00D67994"/>
    <w:rsid w:val="00D67E63"/>
    <w:rsid w:val="00D7030E"/>
    <w:rsid w:val="00D70C0C"/>
    <w:rsid w:val="00D7489E"/>
    <w:rsid w:val="00D7529B"/>
    <w:rsid w:val="00D758BA"/>
    <w:rsid w:val="00D75FE4"/>
    <w:rsid w:val="00D77897"/>
    <w:rsid w:val="00D80018"/>
    <w:rsid w:val="00D80736"/>
    <w:rsid w:val="00D80BD9"/>
    <w:rsid w:val="00D81FC5"/>
    <w:rsid w:val="00D82F90"/>
    <w:rsid w:val="00D845E9"/>
    <w:rsid w:val="00D8536B"/>
    <w:rsid w:val="00D86803"/>
    <w:rsid w:val="00D86881"/>
    <w:rsid w:val="00D87D56"/>
    <w:rsid w:val="00D90722"/>
    <w:rsid w:val="00D919F7"/>
    <w:rsid w:val="00D924A8"/>
    <w:rsid w:val="00D93F35"/>
    <w:rsid w:val="00D94BEA"/>
    <w:rsid w:val="00D95C73"/>
    <w:rsid w:val="00D95C7E"/>
    <w:rsid w:val="00D976C5"/>
    <w:rsid w:val="00D97F02"/>
    <w:rsid w:val="00DA1288"/>
    <w:rsid w:val="00DA2662"/>
    <w:rsid w:val="00DA2F4E"/>
    <w:rsid w:val="00DA3971"/>
    <w:rsid w:val="00DA4636"/>
    <w:rsid w:val="00DA4CA6"/>
    <w:rsid w:val="00DA50EA"/>
    <w:rsid w:val="00DA51A5"/>
    <w:rsid w:val="00DA71DA"/>
    <w:rsid w:val="00DA7BD6"/>
    <w:rsid w:val="00DB0798"/>
    <w:rsid w:val="00DB1CDF"/>
    <w:rsid w:val="00DB25F2"/>
    <w:rsid w:val="00DB2EC3"/>
    <w:rsid w:val="00DB3B2D"/>
    <w:rsid w:val="00DB3B9F"/>
    <w:rsid w:val="00DB49FE"/>
    <w:rsid w:val="00DB76FE"/>
    <w:rsid w:val="00DB7A7A"/>
    <w:rsid w:val="00DC1915"/>
    <w:rsid w:val="00DC2080"/>
    <w:rsid w:val="00DC3879"/>
    <w:rsid w:val="00DC3C01"/>
    <w:rsid w:val="00DC53E0"/>
    <w:rsid w:val="00DC581F"/>
    <w:rsid w:val="00DC6789"/>
    <w:rsid w:val="00DC6AF2"/>
    <w:rsid w:val="00DC6B0D"/>
    <w:rsid w:val="00DD0FEE"/>
    <w:rsid w:val="00DD139D"/>
    <w:rsid w:val="00DD20FF"/>
    <w:rsid w:val="00DD284F"/>
    <w:rsid w:val="00DD290E"/>
    <w:rsid w:val="00DD4370"/>
    <w:rsid w:val="00DD580F"/>
    <w:rsid w:val="00DD5B28"/>
    <w:rsid w:val="00DD6E2A"/>
    <w:rsid w:val="00DD6FA4"/>
    <w:rsid w:val="00DE100A"/>
    <w:rsid w:val="00DE1546"/>
    <w:rsid w:val="00DE1E2C"/>
    <w:rsid w:val="00DE26D4"/>
    <w:rsid w:val="00DE358D"/>
    <w:rsid w:val="00DE3DDF"/>
    <w:rsid w:val="00DE47E5"/>
    <w:rsid w:val="00DE4A49"/>
    <w:rsid w:val="00DE5F14"/>
    <w:rsid w:val="00DE66FD"/>
    <w:rsid w:val="00DE76AF"/>
    <w:rsid w:val="00DF0BAA"/>
    <w:rsid w:val="00DF1696"/>
    <w:rsid w:val="00DF20CA"/>
    <w:rsid w:val="00DF233B"/>
    <w:rsid w:val="00DF36B6"/>
    <w:rsid w:val="00DF40F0"/>
    <w:rsid w:val="00DF4D06"/>
    <w:rsid w:val="00DF5784"/>
    <w:rsid w:val="00DF58F7"/>
    <w:rsid w:val="00DF5D53"/>
    <w:rsid w:val="00DF6719"/>
    <w:rsid w:val="00DF67A8"/>
    <w:rsid w:val="00DF7D0B"/>
    <w:rsid w:val="00DF7E9F"/>
    <w:rsid w:val="00E00C7C"/>
    <w:rsid w:val="00E025C3"/>
    <w:rsid w:val="00E035A6"/>
    <w:rsid w:val="00E04CE4"/>
    <w:rsid w:val="00E060B7"/>
    <w:rsid w:val="00E06EAE"/>
    <w:rsid w:val="00E07CED"/>
    <w:rsid w:val="00E10CAC"/>
    <w:rsid w:val="00E11516"/>
    <w:rsid w:val="00E11EE5"/>
    <w:rsid w:val="00E1233F"/>
    <w:rsid w:val="00E1278A"/>
    <w:rsid w:val="00E12EA1"/>
    <w:rsid w:val="00E13AAF"/>
    <w:rsid w:val="00E14EEB"/>
    <w:rsid w:val="00E159F1"/>
    <w:rsid w:val="00E17230"/>
    <w:rsid w:val="00E20182"/>
    <w:rsid w:val="00E202CC"/>
    <w:rsid w:val="00E20B3D"/>
    <w:rsid w:val="00E20BD4"/>
    <w:rsid w:val="00E2191A"/>
    <w:rsid w:val="00E21B48"/>
    <w:rsid w:val="00E21DFE"/>
    <w:rsid w:val="00E220E0"/>
    <w:rsid w:val="00E245D4"/>
    <w:rsid w:val="00E246F7"/>
    <w:rsid w:val="00E24C78"/>
    <w:rsid w:val="00E2594F"/>
    <w:rsid w:val="00E26ED0"/>
    <w:rsid w:val="00E273A0"/>
    <w:rsid w:val="00E27A70"/>
    <w:rsid w:val="00E309B7"/>
    <w:rsid w:val="00E30FD1"/>
    <w:rsid w:val="00E31CDA"/>
    <w:rsid w:val="00E328EA"/>
    <w:rsid w:val="00E328F0"/>
    <w:rsid w:val="00E32D05"/>
    <w:rsid w:val="00E342BD"/>
    <w:rsid w:val="00E34A38"/>
    <w:rsid w:val="00E3525D"/>
    <w:rsid w:val="00E37B2C"/>
    <w:rsid w:val="00E418F8"/>
    <w:rsid w:val="00E4200B"/>
    <w:rsid w:val="00E45E33"/>
    <w:rsid w:val="00E465C3"/>
    <w:rsid w:val="00E4675E"/>
    <w:rsid w:val="00E5026E"/>
    <w:rsid w:val="00E50A9D"/>
    <w:rsid w:val="00E51AB7"/>
    <w:rsid w:val="00E52A69"/>
    <w:rsid w:val="00E57087"/>
    <w:rsid w:val="00E57976"/>
    <w:rsid w:val="00E60DD0"/>
    <w:rsid w:val="00E613F8"/>
    <w:rsid w:val="00E62146"/>
    <w:rsid w:val="00E62A1F"/>
    <w:rsid w:val="00E650AB"/>
    <w:rsid w:val="00E66592"/>
    <w:rsid w:val="00E66732"/>
    <w:rsid w:val="00E66835"/>
    <w:rsid w:val="00E67E42"/>
    <w:rsid w:val="00E70041"/>
    <w:rsid w:val="00E7046F"/>
    <w:rsid w:val="00E71213"/>
    <w:rsid w:val="00E7185A"/>
    <w:rsid w:val="00E75F3F"/>
    <w:rsid w:val="00E76551"/>
    <w:rsid w:val="00E80D70"/>
    <w:rsid w:val="00E81372"/>
    <w:rsid w:val="00E82AB6"/>
    <w:rsid w:val="00E84092"/>
    <w:rsid w:val="00E85F8C"/>
    <w:rsid w:val="00E8671C"/>
    <w:rsid w:val="00E8699E"/>
    <w:rsid w:val="00E86AB7"/>
    <w:rsid w:val="00E86BD5"/>
    <w:rsid w:val="00E86DEB"/>
    <w:rsid w:val="00E8780F"/>
    <w:rsid w:val="00E907BB"/>
    <w:rsid w:val="00E9140D"/>
    <w:rsid w:val="00E917D2"/>
    <w:rsid w:val="00E92A8E"/>
    <w:rsid w:val="00E93038"/>
    <w:rsid w:val="00E9458F"/>
    <w:rsid w:val="00E947B9"/>
    <w:rsid w:val="00E9521C"/>
    <w:rsid w:val="00E955EF"/>
    <w:rsid w:val="00E97A21"/>
    <w:rsid w:val="00EA03EF"/>
    <w:rsid w:val="00EA04AE"/>
    <w:rsid w:val="00EA0C9F"/>
    <w:rsid w:val="00EA2739"/>
    <w:rsid w:val="00EA2DAF"/>
    <w:rsid w:val="00EA45E8"/>
    <w:rsid w:val="00EA5D7A"/>
    <w:rsid w:val="00EA61D5"/>
    <w:rsid w:val="00EA683B"/>
    <w:rsid w:val="00EB0E1A"/>
    <w:rsid w:val="00EB15D5"/>
    <w:rsid w:val="00EB1E91"/>
    <w:rsid w:val="00EB390E"/>
    <w:rsid w:val="00EB3F46"/>
    <w:rsid w:val="00EB5657"/>
    <w:rsid w:val="00EB5A86"/>
    <w:rsid w:val="00EB5D64"/>
    <w:rsid w:val="00EB75AD"/>
    <w:rsid w:val="00EC0293"/>
    <w:rsid w:val="00EC0FB9"/>
    <w:rsid w:val="00EC12FD"/>
    <w:rsid w:val="00EC18F4"/>
    <w:rsid w:val="00EC223D"/>
    <w:rsid w:val="00EC232B"/>
    <w:rsid w:val="00EC32D0"/>
    <w:rsid w:val="00EC3D48"/>
    <w:rsid w:val="00EC3F19"/>
    <w:rsid w:val="00EC4308"/>
    <w:rsid w:val="00EC699C"/>
    <w:rsid w:val="00ED1086"/>
    <w:rsid w:val="00ED3434"/>
    <w:rsid w:val="00ED4831"/>
    <w:rsid w:val="00ED7BC4"/>
    <w:rsid w:val="00EE06CF"/>
    <w:rsid w:val="00EE0CD1"/>
    <w:rsid w:val="00EE1634"/>
    <w:rsid w:val="00EE352E"/>
    <w:rsid w:val="00EE39CC"/>
    <w:rsid w:val="00EE3E62"/>
    <w:rsid w:val="00EE48C7"/>
    <w:rsid w:val="00EE56F3"/>
    <w:rsid w:val="00EE74EA"/>
    <w:rsid w:val="00EE772A"/>
    <w:rsid w:val="00EE7EBE"/>
    <w:rsid w:val="00EF0E0D"/>
    <w:rsid w:val="00EF1033"/>
    <w:rsid w:val="00EF1F75"/>
    <w:rsid w:val="00EF24D5"/>
    <w:rsid w:val="00EF3DF8"/>
    <w:rsid w:val="00EF4927"/>
    <w:rsid w:val="00EF49EB"/>
    <w:rsid w:val="00EF6063"/>
    <w:rsid w:val="00EF6C18"/>
    <w:rsid w:val="00EF7418"/>
    <w:rsid w:val="00F019BC"/>
    <w:rsid w:val="00F03071"/>
    <w:rsid w:val="00F04C9C"/>
    <w:rsid w:val="00F05329"/>
    <w:rsid w:val="00F0542F"/>
    <w:rsid w:val="00F05A92"/>
    <w:rsid w:val="00F069C8"/>
    <w:rsid w:val="00F10135"/>
    <w:rsid w:val="00F10562"/>
    <w:rsid w:val="00F11602"/>
    <w:rsid w:val="00F12C99"/>
    <w:rsid w:val="00F12D29"/>
    <w:rsid w:val="00F1582B"/>
    <w:rsid w:val="00F15BA3"/>
    <w:rsid w:val="00F16AA1"/>
    <w:rsid w:val="00F20219"/>
    <w:rsid w:val="00F204ED"/>
    <w:rsid w:val="00F20BF0"/>
    <w:rsid w:val="00F2317E"/>
    <w:rsid w:val="00F26F3E"/>
    <w:rsid w:val="00F26F8D"/>
    <w:rsid w:val="00F27398"/>
    <w:rsid w:val="00F31374"/>
    <w:rsid w:val="00F3168D"/>
    <w:rsid w:val="00F320D1"/>
    <w:rsid w:val="00F327A4"/>
    <w:rsid w:val="00F3610E"/>
    <w:rsid w:val="00F3649C"/>
    <w:rsid w:val="00F36865"/>
    <w:rsid w:val="00F405BF"/>
    <w:rsid w:val="00F41829"/>
    <w:rsid w:val="00F42800"/>
    <w:rsid w:val="00F438F4"/>
    <w:rsid w:val="00F43A7E"/>
    <w:rsid w:val="00F44988"/>
    <w:rsid w:val="00F44E45"/>
    <w:rsid w:val="00F45F3B"/>
    <w:rsid w:val="00F462E9"/>
    <w:rsid w:val="00F4717E"/>
    <w:rsid w:val="00F505F4"/>
    <w:rsid w:val="00F50873"/>
    <w:rsid w:val="00F50EC5"/>
    <w:rsid w:val="00F51030"/>
    <w:rsid w:val="00F5189E"/>
    <w:rsid w:val="00F51D57"/>
    <w:rsid w:val="00F52F78"/>
    <w:rsid w:val="00F534A6"/>
    <w:rsid w:val="00F53554"/>
    <w:rsid w:val="00F54DC7"/>
    <w:rsid w:val="00F54ED9"/>
    <w:rsid w:val="00F5612A"/>
    <w:rsid w:val="00F57147"/>
    <w:rsid w:val="00F57707"/>
    <w:rsid w:val="00F62121"/>
    <w:rsid w:val="00F62515"/>
    <w:rsid w:val="00F6296E"/>
    <w:rsid w:val="00F62DEB"/>
    <w:rsid w:val="00F641B2"/>
    <w:rsid w:val="00F64907"/>
    <w:rsid w:val="00F64E69"/>
    <w:rsid w:val="00F65C18"/>
    <w:rsid w:val="00F664C3"/>
    <w:rsid w:val="00F66CCC"/>
    <w:rsid w:val="00F6737B"/>
    <w:rsid w:val="00F67CC7"/>
    <w:rsid w:val="00F67FA2"/>
    <w:rsid w:val="00F7072D"/>
    <w:rsid w:val="00F70735"/>
    <w:rsid w:val="00F708EF"/>
    <w:rsid w:val="00F7148E"/>
    <w:rsid w:val="00F714A7"/>
    <w:rsid w:val="00F73548"/>
    <w:rsid w:val="00F73A45"/>
    <w:rsid w:val="00F75ED4"/>
    <w:rsid w:val="00F77931"/>
    <w:rsid w:val="00F819AA"/>
    <w:rsid w:val="00F8400C"/>
    <w:rsid w:val="00F8417E"/>
    <w:rsid w:val="00F84373"/>
    <w:rsid w:val="00F85B2E"/>
    <w:rsid w:val="00F8676D"/>
    <w:rsid w:val="00F90556"/>
    <w:rsid w:val="00F9149C"/>
    <w:rsid w:val="00F919CD"/>
    <w:rsid w:val="00F92FB9"/>
    <w:rsid w:val="00F935F4"/>
    <w:rsid w:val="00F93E2A"/>
    <w:rsid w:val="00F9444B"/>
    <w:rsid w:val="00F94620"/>
    <w:rsid w:val="00F94723"/>
    <w:rsid w:val="00F95080"/>
    <w:rsid w:val="00F954B5"/>
    <w:rsid w:val="00F958EC"/>
    <w:rsid w:val="00FA00A5"/>
    <w:rsid w:val="00FA0575"/>
    <w:rsid w:val="00FA1172"/>
    <w:rsid w:val="00FA1388"/>
    <w:rsid w:val="00FA1A4F"/>
    <w:rsid w:val="00FA1B79"/>
    <w:rsid w:val="00FA272E"/>
    <w:rsid w:val="00FA36DC"/>
    <w:rsid w:val="00FA3BBA"/>
    <w:rsid w:val="00FA5627"/>
    <w:rsid w:val="00FA6074"/>
    <w:rsid w:val="00FA60A7"/>
    <w:rsid w:val="00FA6286"/>
    <w:rsid w:val="00FA6988"/>
    <w:rsid w:val="00FA6EE5"/>
    <w:rsid w:val="00FA7430"/>
    <w:rsid w:val="00FB1E19"/>
    <w:rsid w:val="00FB1EDE"/>
    <w:rsid w:val="00FB2566"/>
    <w:rsid w:val="00FB2AF2"/>
    <w:rsid w:val="00FB2EAD"/>
    <w:rsid w:val="00FB31E2"/>
    <w:rsid w:val="00FB38EB"/>
    <w:rsid w:val="00FB43B4"/>
    <w:rsid w:val="00FB5C26"/>
    <w:rsid w:val="00FB7BDE"/>
    <w:rsid w:val="00FC277D"/>
    <w:rsid w:val="00FC2D86"/>
    <w:rsid w:val="00FC38D6"/>
    <w:rsid w:val="00FC3B21"/>
    <w:rsid w:val="00FC423C"/>
    <w:rsid w:val="00FC435C"/>
    <w:rsid w:val="00FC4591"/>
    <w:rsid w:val="00FC4C84"/>
    <w:rsid w:val="00FC5C54"/>
    <w:rsid w:val="00FC5D61"/>
    <w:rsid w:val="00FC67D6"/>
    <w:rsid w:val="00FC6DB2"/>
    <w:rsid w:val="00FD07E3"/>
    <w:rsid w:val="00FD1919"/>
    <w:rsid w:val="00FD283C"/>
    <w:rsid w:val="00FD32C2"/>
    <w:rsid w:val="00FD36B6"/>
    <w:rsid w:val="00FD3E6E"/>
    <w:rsid w:val="00FD503F"/>
    <w:rsid w:val="00FD50BC"/>
    <w:rsid w:val="00FE1066"/>
    <w:rsid w:val="00FE1648"/>
    <w:rsid w:val="00FE1D8A"/>
    <w:rsid w:val="00FE2958"/>
    <w:rsid w:val="00FE3AC0"/>
    <w:rsid w:val="00FE4476"/>
    <w:rsid w:val="00FE59F5"/>
    <w:rsid w:val="00FE5BAE"/>
    <w:rsid w:val="00FE6A61"/>
    <w:rsid w:val="00FE6B22"/>
    <w:rsid w:val="00FE6C78"/>
    <w:rsid w:val="00FE7C14"/>
    <w:rsid w:val="00FE7F41"/>
    <w:rsid w:val="00FF02DF"/>
    <w:rsid w:val="00FF4D10"/>
    <w:rsid w:val="00FF5B50"/>
    <w:rsid w:val="00FF5C80"/>
    <w:rsid w:val="00FF65AB"/>
    <w:rsid w:val="00FF6EF8"/>
    <w:rsid w:val="013435B5"/>
    <w:rsid w:val="014C4089"/>
    <w:rsid w:val="01712C59"/>
    <w:rsid w:val="019224BE"/>
    <w:rsid w:val="02454DC9"/>
    <w:rsid w:val="02910324"/>
    <w:rsid w:val="02C646E1"/>
    <w:rsid w:val="02DB4857"/>
    <w:rsid w:val="032B0404"/>
    <w:rsid w:val="033B2D46"/>
    <w:rsid w:val="03541CED"/>
    <w:rsid w:val="0367592F"/>
    <w:rsid w:val="037C1244"/>
    <w:rsid w:val="037D6E4A"/>
    <w:rsid w:val="04034DCE"/>
    <w:rsid w:val="040D6D19"/>
    <w:rsid w:val="045A67DF"/>
    <w:rsid w:val="045D2E23"/>
    <w:rsid w:val="04612981"/>
    <w:rsid w:val="04617C78"/>
    <w:rsid w:val="0492290C"/>
    <w:rsid w:val="04973A9F"/>
    <w:rsid w:val="04EA03AB"/>
    <w:rsid w:val="04F548E2"/>
    <w:rsid w:val="053E6976"/>
    <w:rsid w:val="05C0567F"/>
    <w:rsid w:val="068528E5"/>
    <w:rsid w:val="06862B05"/>
    <w:rsid w:val="06BB7499"/>
    <w:rsid w:val="06EA7EDF"/>
    <w:rsid w:val="072A4BA6"/>
    <w:rsid w:val="075D3E5A"/>
    <w:rsid w:val="077D2DFF"/>
    <w:rsid w:val="078C5B91"/>
    <w:rsid w:val="07CC0BA8"/>
    <w:rsid w:val="07FE6B2C"/>
    <w:rsid w:val="07FF48C8"/>
    <w:rsid w:val="081D7E86"/>
    <w:rsid w:val="08610CD7"/>
    <w:rsid w:val="087D5842"/>
    <w:rsid w:val="088C034D"/>
    <w:rsid w:val="08905BA0"/>
    <w:rsid w:val="08AA0E57"/>
    <w:rsid w:val="08AC078D"/>
    <w:rsid w:val="08B421A7"/>
    <w:rsid w:val="09004AA0"/>
    <w:rsid w:val="09141EC9"/>
    <w:rsid w:val="091B157F"/>
    <w:rsid w:val="091F2D9D"/>
    <w:rsid w:val="092B7785"/>
    <w:rsid w:val="0948190B"/>
    <w:rsid w:val="0993037E"/>
    <w:rsid w:val="09D93647"/>
    <w:rsid w:val="0A872E9B"/>
    <w:rsid w:val="0AA870F7"/>
    <w:rsid w:val="0AB319EF"/>
    <w:rsid w:val="0ABB32B3"/>
    <w:rsid w:val="0AF6127C"/>
    <w:rsid w:val="0B261DB7"/>
    <w:rsid w:val="0B7962BE"/>
    <w:rsid w:val="0C105DFF"/>
    <w:rsid w:val="0C684A5B"/>
    <w:rsid w:val="0CB046CD"/>
    <w:rsid w:val="0CB5287D"/>
    <w:rsid w:val="0CBD4ADC"/>
    <w:rsid w:val="0CCA3020"/>
    <w:rsid w:val="0CFC317C"/>
    <w:rsid w:val="0D0447AC"/>
    <w:rsid w:val="0E4B0A3C"/>
    <w:rsid w:val="0E6275D1"/>
    <w:rsid w:val="0EB46E08"/>
    <w:rsid w:val="0EC64E38"/>
    <w:rsid w:val="0EEC1973"/>
    <w:rsid w:val="0EFF2FF5"/>
    <w:rsid w:val="0F264FE7"/>
    <w:rsid w:val="0F3946C8"/>
    <w:rsid w:val="0F621390"/>
    <w:rsid w:val="0FAC7325"/>
    <w:rsid w:val="0FE35EA0"/>
    <w:rsid w:val="0FEB079C"/>
    <w:rsid w:val="0FFA2218"/>
    <w:rsid w:val="10EF4D6C"/>
    <w:rsid w:val="11367AC0"/>
    <w:rsid w:val="11660D9C"/>
    <w:rsid w:val="118D1664"/>
    <w:rsid w:val="119B58FC"/>
    <w:rsid w:val="11A101D6"/>
    <w:rsid w:val="11B06C17"/>
    <w:rsid w:val="11B83C77"/>
    <w:rsid w:val="120D6082"/>
    <w:rsid w:val="122711D7"/>
    <w:rsid w:val="1230330D"/>
    <w:rsid w:val="12B50068"/>
    <w:rsid w:val="12CA37D0"/>
    <w:rsid w:val="12F23895"/>
    <w:rsid w:val="139D752A"/>
    <w:rsid w:val="13F526AA"/>
    <w:rsid w:val="142152D6"/>
    <w:rsid w:val="145737AD"/>
    <w:rsid w:val="14CB5D17"/>
    <w:rsid w:val="14DF5063"/>
    <w:rsid w:val="14F93F9F"/>
    <w:rsid w:val="152A3A00"/>
    <w:rsid w:val="15373CF1"/>
    <w:rsid w:val="15880C4C"/>
    <w:rsid w:val="15AC7766"/>
    <w:rsid w:val="15AE4939"/>
    <w:rsid w:val="15CC719F"/>
    <w:rsid w:val="168D307A"/>
    <w:rsid w:val="169B3D10"/>
    <w:rsid w:val="16A101B8"/>
    <w:rsid w:val="16A7036B"/>
    <w:rsid w:val="16AC344E"/>
    <w:rsid w:val="16C07B0A"/>
    <w:rsid w:val="16E56401"/>
    <w:rsid w:val="16ED0899"/>
    <w:rsid w:val="170532D4"/>
    <w:rsid w:val="172604C7"/>
    <w:rsid w:val="1731523F"/>
    <w:rsid w:val="17EA65DF"/>
    <w:rsid w:val="18003D99"/>
    <w:rsid w:val="18287181"/>
    <w:rsid w:val="18FA065B"/>
    <w:rsid w:val="192D615C"/>
    <w:rsid w:val="19553A9D"/>
    <w:rsid w:val="195F3547"/>
    <w:rsid w:val="19826FA5"/>
    <w:rsid w:val="19877AF0"/>
    <w:rsid w:val="19A332BC"/>
    <w:rsid w:val="19D40DC3"/>
    <w:rsid w:val="19E71F68"/>
    <w:rsid w:val="1A287223"/>
    <w:rsid w:val="1B393673"/>
    <w:rsid w:val="1BA23000"/>
    <w:rsid w:val="1C3243D6"/>
    <w:rsid w:val="1C5F6EAA"/>
    <w:rsid w:val="1C6F4FB4"/>
    <w:rsid w:val="1C733AAB"/>
    <w:rsid w:val="1CC45CDD"/>
    <w:rsid w:val="1CCB791D"/>
    <w:rsid w:val="1CD22F7D"/>
    <w:rsid w:val="1CE05AC6"/>
    <w:rsid w:val="1D1735EF"/>
    <w:rsid w:val="1D6F55A4"/>
    <w:rsid w:val="1DE06ED2"/>
    <w:rsid w:val="1DEE0CA9"/>
    <w:rsid w:val="1DF20628"/>
    <w:rsid w:val="1E2D620F"/>
    <w:rsid w:val="1EBF50DB"/>
    <w:rsid w:val="1ED4425A"/>
    <w:rsid w:val="1EDC7F1C"/>
    <w:rsid w:val="1F011828"/>
    <w:rsid w:val="204C132C"/>
    <w:rsid w:val="20644D04"/>
    <w:rsid w:val="20D64653"/>
    <w:rsid w:val="20EE1616"/>
    <w:rsid w:val="21120767"/>
    <w:rsid w:val="212E2504"/>
    <w:rsid w:val="213E277B"/>
    <w:rsid w:val="214B0C07"/>
    <w:rsid w:val="216A67F7"/>
    <w:rsid w:val="219963E6"/>
    <w:rsid w:val="21D302A6"/>
    <w:rsid w:val="21EE0F80"/>
    <w:rsid w:val="226E6690"/>
    <w:rsid w:val="23CF4666"/>
    <w:rsid w:val="23ED2225"/>
    <w:rsid w:val="245231DD"/>
    <w:rsid w:val="246B066E"/>
    <w:rsid w:val="24A314E5"/>
    <w:rsid w:val="25315A92"/>
    <w:rsid w:val="25485B4A"/>
    <w:rsid w:val="257411BF"/>
    <w:rsid w:val="25864D84"/>
    <w:rsid w:val="258F27CB"/>
    <w:rsid w:val="25D668B0"/>
    <w:rsid w:val="260F1BFD"/>
    <w:rsid w:val="26421E20"/>
    <w:rsid w:val="264D746E"/>
    <w:rsid w:val="26875236"/>
    <w:rsid w:val="268B18B9"/>
    <w:rsid w:val="26942845"/>
    <w:rsid w:val="26A5092E"/>
    <w:rsid w:val="26AB55C9"/>
    <w:rsid w:val="26AB5818"/>
    <w:rsid w:val="26D24169"/>
    <w:rsid w:val="272A1CDF"/>
    <w:rsid w:val="2782748C"/>
    <w:rsid w:val="27977369"/>
    <w:rsid w:val="27AB2C9A"/>
    <w:rsid w:val="28591452"/>
    <w:rsid w:val="28603F2A"/>
    <w:rsid w:val="287B7E23"/>
    <w:rsid w:val="28812A39"/>
    <w:rsid w:val="28943942"/>
    <w:rsid w:val="291C5BFE"/>
    <w:rsid w:val="29382A6B"/>
    <w:rsid w:val="2955110C"/>
    <w:rsid w:val="295A23FC"/>
    <w:rsid w:val="29626662"/>
    <w:rsid w:val="29816E87"/>
    <w:rsid w:val="2A3113C8"/>
    <w:rsid w:val="2A446C83"/>
    <w:rsid w:val="2A8617FE"/>
    <w:rsid w:val="2AB9225B"/>
    <w:rsid w:val="2B4464C7"/>
    <w:rsid w:val="2B590203"/>
    <w:rsid w:val="2B6B0F7F"/>
    <w:rsid w:val="2B794137"/>
    <w:rsid w:val="2B9B099A"/>
    <w:rsid w:val="2BD851A9"/>
    <w:rsid w:val="2BF965AB"/>
    <w:rsid w:val="2C0F4644"/>
    <w:rsid w:val="2C130D6C"/>
    <w:rsid w:val="2C225C6C"/>
    <w:rsid w:val="2C7831FE"/>
    <w:rsid w:val="2C8F0EA7"/>
    <w:rsid w:val="2CAD66F4"/>
    <w:rsid w:val="2D5609E8"/>
    <w:rsid w:val="2E0E10F4"/>
    <w:rsid w:val="2E1555FA"/>
    <w:rsid w:val="2E335172"/>
    <w:rsid w:val="2EF771DC"/>
    <w:rsid w:val="2F377CAB"/>
    <w:rsid w:val="2F7215C9"/>
    <w:rsid w:val="2F753598"/>
    <w:rsid w:val="2FB9486F"/>
    <w:rsid w:val="2FCC5E07"/>
    <w:rsid w:val="2FF545D5"/>
    <w:rsid w:val="30247B0A"/>
    <w:rsid w:val="30A11FD0"/>
    <w:rsid w:val="3146027D"/>
    <w:rsid w:val="31492649"/>
    <w:rsid w:val="317D7A4B"/>
    <w:rsid w:val="319966F0"/>
    <w:rsid w:val="31B931EF"/>
    <w:rsid w:val="3244724D"/>
    <w:rsid w:val="32863A70"/>
    <w:rsid w:val="328E2276"/>
    <w:rsid w:val="333F5C66"/>
    <w:rsid w:val="33526965"/>
    <w:rsid w:val="33825FA4"/>
    <w:rsid w:val="33DB773D"/>
    <w:rsid w:val="346A2735"/>
    <w:rsid w:val="34820207"/>
    <w:rsid w:val="349F49A1"/>
    <w:rsid w:val="34AA5361"/>
    <w:rsid w:val="34D7553F"/>
    <w:rsid w:val="34F622B8"/>
    <w:rsid w:val="34FC3E0F"/>
    <w:rsid w:val="3536335A"/>
    <w:rsid w:val="357B6085"/>
    <w:rsid w:val="3600333F"/>
    <w:rsid w:val="360B0081"/>
    <w:rsid w:val="367C2ED7"/>
    <w:rsid w:val="36C53D8A"/>
    <w:rsid w:val="36DC78E2"/>
    <w:rsid w:val="370954F8"/>
    <w:rsid w:val="373C7A9C"/>
    <w:rsid w:val="37416EB1"/>
    <w:rsid w:val="37512FB8"/>
    <w:rsid w:val="376914BD"/>
    <w:rsid w:val="377D7D51"/>
    <w:rsid w:val="37CD35DE"/>
    <w:rsid w:val="38232AA8"/>
    <w:rsid w:val="3860608E"/>
    <w:rsid w:val="389D3187"/>
    <w:rsid w:val="38B91C49"/>
    <w:rsid w:val="39150919"/>
    <w:rsid w:val="397D27F8"/>
    <w:rsid w:val="3984451E"/>
    <w:rsid w:val="39E958BC"/>
    <w:rsid w:val="39F84A46"/>
    <w:rsid w:val="3A366C90"/>
    <w:rsid w:val="3A50783A"/>
    <w:rsid w:val="3A5A25AB"/>
    <w:rsid w:val="3AD2717E"/>
    <w:rsid w:val="3AE8792A"/>
    <w:rsid w:val="3B4C6B7D"/>
    <w:rsid w:val="3B861D7B"/>
    <w:rsid w:val="3C580635"/>
    <w:rsid w:val="3C896EB4"/>
    <w:rsid w:val="3CC50F8A"/>
    <w:rsid w:val="3CF26E83"/>
    <w:rsid w:val="3D7E3DFD"/>
    <w:rsid w:val="3DDC1B4E"/>
    <w:rsid w:val="3DE624D4"/>
    <w:rsid w:val="3E187551"/>
    <w:rsid w:val="3E684EAD"/>
    <w:rsid w:val="3E6E56EE"/>
    <w:rsid w:val="3E831250"/>
    <w:rsid w:val="3EAF2D25"/>
    <w:rsid w:val="3EBD538E"/>
    <w:rsid w:val="3F221C11"/>
    <w:rsid w:val="3F3F3186"/>
    <w:rsid w:val="3FAD7E35"/>
    <w:rsid w:val="3FC47810"/>
    <w:rsid w:val="3FF57DD8"/>
    <w:rsid w:val="400A4965"/>
    <w:rsid w:val="40291362"/>
    <w:rsid w:val="405A2EAA"/>
    <w:rsid w:val="40B35F3C"/>
    <w:rsid w:val="41492569"/>
    <w:rsid w:val="41B06152"/>
    <w:rsid w:val="41CF1774"/>
    <w:rsid w:val="41E166A7"/>
    <w:rsid w:val="421F0E45"/>
    <w:rsid w:val="42833F2C"/>
    <w:rsid w:val="42A34959"/>
    <w:rsid w:val="42AB29D0"/>
    <w:rsid w:val="42D515E8"/>
    <w:rsid w:val="432568B4"/>
    <w:rsid w:val="436617E4"/>
    <w:rsid w:val="437B4B83"/>
    <w:rsid w:val="43C5363E"/>
    <w:rsid w:val="43F0266D"/>
    <w:rsid w:val="441B5933"/>
    <w:rsid w:val="444B7A53"/>
    <w:rsid w:val="44562207"/>
    <w:rsid w:val="44EF3FD1"/>
    <w:rsid w:val="452D5DB8"/>
    <w:rsid w:val="4534045C"/>
    <w:rsid w:val="45352A25"/>
    <w:rsid w:val="455E66B8"/>
    <w:rsid w:val="458F0387"/>
    <w:rsid w:val="45B13A4A"/>
    <w:rsid w:val="45C46976"/>
    <w:rsid w:val="460F3D97"/>
    <w:rsid w:val="46157C7E"/>
    <w:rsid w:val="461B4C3F"/>
    <w:rsid w:val="461F17AF"/>
    <w:rsid w:val="46707362"/>
    <w:rsid w:val="469F3F08"/>
    <w:rsid w:val="46AA4DBA"/>
    <w:rsid w:val="46E53E93"/>
    <w:rsid w:val="46E6047B"/>
    <w:rsid w:val="47525687"/>
    <w:rsid w:val="47A32C15"/>
    <w:rsid w:val="47D33EDA"/>
    <w:rsid w:val="47F55DE4"/>
    <w:rsid w:val="47FC5A7C"/>
    <w:rsid w:val="48010ED3"/>
    <w:rsid w:val="48514DA6"/>
    <w:rsid w:val="48CA33FC"/>
    <w:rsid w:val="48F31859"/>
    <w:rsid w:val="49316623"/>
    <w:rsid w:val="494372C0"/>
    <w:rsid w:val="495532BE"/>
    <w:rsid w:val="49E34619"/>
    <w:rsid w:val="4A091CE5"/>
    <w:rsid w:val="4A99106D"/>
    <w:rsid w:val="4AC839B1"/>
    <w:rsid w:val="4B100E76"/>
    <w:rsid w:val="4B6C67EC"/>
    <w:rsid w:val="4B8A23E0"/>
    <w:rsid w:val="4BCE2162"/>
    <w:rsid w:val="4BE909E0"/>
    <w:rsid w:val="4BEF1B80"/>
    <w:rsid w:val="4BF7143F"/>
    <w:rsid w:val="4BFF39E8"/>
    <w:rsid w:val="4C067E67"/>
    <w:rsid w:val="4C290139"/>
    <w:rsid w:val="4C436E03"/>
    <w:rsid w:val="4C4C1669"/>
    <w:rsid w:val="4C7F6D10"/>
    <w:rsid w:val="4CC2524A"/>
    <w:rsid w:val="4CFE5DCC"/>
    <w:rsid w:val="4D293DEA"/>
    <w:rsid w:val="4DD83BCC"/>
    <w:rsid w:val="4DDE1EAC"/>
    <w:rsid w:val="4DFF1E22"/>
    <w:rsid w:val="4E5D3917"/>
    <w:rsid w:val="4F1C3489"/>
    <w:rsid w:val="4F5C41F1"/>
    <w:rsid w:val="4F9F02E7"/>
    <w:rsid w:val="50195C4C"/>
    <w:rsid w:val="507B7E86"/>
    <w:rsid w:val="51326756"/>
    <w:rsid w:val="518976D2"/>
    <w:rsid w:val="51AC3769"/>
    <w:rsid w:val="522E5111"/>
    <w:rsid w:val="525608BB"/>
    <w:rsid w:val="52935EE2"/>
    <w:rsid w:val="52A674AC"/>
    <w:rsid w:val="52B5636A"/>
    <w:rsid w:val="52C84ED8"/>
    <w:rsid w:val="53072D70"/>
    <w:rsid w:val="53594140"/>
    <w:rsid w:val="53D12D4D"/>
    <w:rsid w:val="53F01D34"/>
    <w:rsid w:val="53F62C20"/>
    <w:rsid w:val="54166BC3"/>
    <w:rsid w:val="541A3E14"/>
    <w:rsid w:val="546D3EBE"/>
    <w:rsid w:val="547E7F44"/>
    <w:rsid w:val="54955781"/>
    <w:rsid w:val="54A203AA"/>
    <w:rsid w:val="54B61F5D"/>
    <w:rsid w:val="551F5FB4"/>
    <w:rsid w:val="55AA1478"/>
    <w:rsid w:val="55CC2F32"/>
    <w:rsid w:val="55D15107"/>
    <w:rsid w:val="55DB78F9"/>
    <w:rsid w:val="56497D05"/>
    <w:rsid w:val="5651762B"/>
    <w:rsid w:val="56542F11"/>
    <w:rsid w:val="568630E0"/>
    <w:rsid w:val="57065AF4"/>
    <w:rsid w:val="570A56DD"/>
    <w:rsid w:val="57730905"/>
    <w:rsid w:val="57783371"/>
    <w:rsid w:val="57C70B78"/>
    <w:rsid w:val="57EE0B46"/>
    <w:rsid w:val="58457272"/>
    <w:rsid w:val="58900246"/>
    <w:rsid w:val="58A14A23"/>
    <w:rsid w:val="58A609DF"/>
    <w:rsid w:val="58CB7923"/>
    <w:rsid w:val="58FF660A"/>
    <w:rsid w:val="594352B9"/>
    <w:rsid w:val="599810F5"/>
    <w:rsid w:val="59A1101C"/>
    <w:rsid w:val="59AF248B"/>
    <w:rsid w:val="59F111B9"/>
    <w:rsid w:val="59F94937"/>
    <w:rsid w:val="5A0E3629"/>
    <w:rsid w:val="5A1455BF"/>
    <w:rsid w:val="5A15432B"/>
    <w:rsid w:val="5A1D1EFC"/>
    <w:rsid w:val="5A3F691F"/>
    <w:rsid w:val="5AC95DC1"/>
    <w:rsid w:val="5AD26541"/>
    <w:rsid w:val="5ADA6DD0"/>
    <w:rsid w:val="5ADE3149"/>
    <w:rsid w:val="5AEF067F"/>
    <w:rsid w:val="5B5612F3"/>
    <w:rsid w:val="5B9444F1"/>
    <w:rsid w:val="5BC052E6"/>
    <w:rsid w:val="5BF85296"/>
    <w:rsid w:val="5C024D2D"/>
    <w:rsid w:val="5C2E04A2"/>
    <w:rsid w:val="5C4972A2"/>
    <w:rsid w:val="5C5B3200"/>
    <w:rsid w:val="5C8639DD"/>
    <w:rsid w:val="5CD458C9"/>
    <w:rsid w:val="5CD901EE"/>
    <w:rsid w:val="5CF05F2A"/>
    <w:rsid w:val="5D054DA9"/>
    <w:rsid w:val="5D2D6E3D"/>
    <w:rsid w:val="5D8F1BE6"/>
    <w:rsid w:val="5DA724B1"/>
    <w:rsid w:val="5DAA5AF3"/>
    <w:rsid w:val="5E9F52ED"/>
    <w:rsid w:val="5F7D08E4"/>
    <w:rsid w:val="5FAB005C"/>
    <w:rsid w:val="5FE07B70"/>
    <w:rsid w:val="603879BD"/>
    <w:rsid w:val="606B6E69"/>
    <w:rsid w:val="607034DD"/>
    <w:rsid w:val="60912DAE"/>
    <w:rsid w:val="60944A0B"/>
    <w:rsid w:val="60AC578B"/>
    <w:rsid w:val="60D41974"/>
    <w:rsid w:val="612D083D"/>
    <w:rsid w:val="6154366A"/>
    <w:rsid w:val="617200A8"/>
    <w:rsid w:val="61851437"/>
    <w:rsid w:val="619425EF"/>
    <w:rsid w:val="61B85B0B"/>
    <w:rsid w:val="61CD059E"/>
    <w:rsid w:val="61EB0605"/>
    <w:rsid w:val="627C0528"/>
    <w:rsid w:val="62FB7B80"/>
    <w:rsid w:val="631B421F"/>
    <w:rsid w:val="6320666B"/>
    <w:rsid w:val="633E7ADE"/>
    <w:rsid w:val="63433366"/>
    <w:rsid w:val="63460DBC"/>
    <w:rsid w:val="63891D25"/>
    <w:rsid w:val="63A54A3C"/>
    <w:rsid w:val="63A66D11"/>
    <w:rsid w:val="63A92490"/>
    <w:rsid w:val="63AE49E0"/>
    <w:rsid w:val="63D63827"/>
    <w:rsid w:val="63F10251"/>
    <w:rsid w:val="641674F2"/>
    <w:rsid w:val="643B2761"/>
    <w:rsid w:val="646122F9"/>
    <w:rsid w:val="64C51278"/>
    <w:rsid w:val="64CA5FFF"/>
    <w:rsid w:val="64FD5E67"/>
    <w:rsid w:val="65546448"/>
    <w:rsid w:val="65711670"/>
    <w:rsid w:val="65AE7E08"/>
    <w:rsid w:val="65C63372"/>
    <w:rsid w:val="662C60B7"/>
    <w:rsid w:val="663F28A6"/>
    <w:rsid w:val="66613222"/>
    <w:rsid w:val="668C29E2"/>
    <w:rsid w:val="668F6486"/>
    <w:rsid w:val="670575BF"/>
    <w:rsid w:val="672A7AB8"/>
    <w:rsid w:val="67613B55"/>
    <w:rsid w:val="67F23C6D"/>
    <w:rsid w:val="68655A81"/>
    <w:rsid w:val="68D61B92"/>
    <w:rsid w:val="68E33569"/>
    <w:rsid w:val="694F3806"/>
    <w:rsid w:val="696772FB"/>
    <w:rsid w:val="69E4001D"/>
    <w:rsid w:val="6A095614"/>
    <w:rsid w:val="6A2B4C32"/>
    <w:rsid w:val="6AEA3DA1"/>
    <w:rsid w:val="6AF07B7F"/>
    <w:rsid w:val="6B0B7C00"/>
    <w:rsid w:val="6B2F1B41"/>
    <w:rsid w:val="6B427B77"/>
    <w:rsid w:val="6B4E2D3E"/>
    <w:rsid w:val="6BD96A17"/>
    <w:rsid w:val="6C091100"/>
    <w:rsid w:val="6C1668B8"/>
    <w:rsid w:val="6C530C66"/>
    <w:rsid w:val="6C8C3392"/>
    <w:rsid w:val="6E550CC4"/>
    <w:rsid w:val="6E801A40"/>
    <w:rsid w:val="6E943BB5"/>
    <w:rsid w:val="6EBC13EB"/>
    <w:rsid w:val="6EBE3907"/>
    <w:rsid w:val="6EC71ECE"/>
    <w:rsid w:val="6F6F4C26"/>
    <w:rsid w:val="6FEF16BE"/>
    <w:rsid w:val="6FF36E5E"/>
    <w:rsid w:val="706B00BB"/>
    <w:rsid w:val="70B43760"/>
    <w:rsid w:val="70DE0D35"/>
    <w:rsid w:val="70DF14BB"/>
    <w:rsid w:val="70EB475C"/>
    <w:rsid w:val="70F01005"/>
    <w:rsid w:val="71397DCB"/>
    <w:rsid w:val="71687CAF"/>
    <w:rsid w:val="71AF12E6"/>
    <w:rsid w:val="727A15DA"/>
    <w:rsid w:val="72B01989"/>
    <w:rsid w:val="72CA1615"/>
    <w:rsid w:val="72DA63FB"/>
    <w:rsid w:val="730C7D63"/>
    <w:rsid w:val="73372296"/>
    <w:rsid w:val="73584999"/>
    <w:rsid w:val="738A4F1A"/>
    <w:rsid w:val="741C0922"/>
    <w:rsid w:val="7449069D"/>
    <w:rsid w:val="74573835"/>
    <w:rsid w:val="75056005"/>
    <w:rsid w:val="75062011"/>
    <w:rsid w:val="758B5B61"/>
    <w:rsid w:val="75AE44DB"/>
    <w:rsid w:val="75B46B29"/>
    <w:rsid w:val="75E7504D"/>
    <w:rsid w:val="75EF53B2"/>
    <w:rsid w:val="76031620"/>
    <w:rsid w:val="76037EB7"/>
    <w:rsid w:val="760B7E8B"/>
    <w:rsid w:val="76B10E65"/>
    <w:rsid w:val="76D01A14"/>
    <w:rsid w:val="76E653E4"/>
    <w:rsid w:val="77730B47"/>
    <w:rsid w:val="77A3153F"/>
    <w:rsid w:val="77B238DE"/>
    <w:rsid w:val="77E17612"/>
    <w:rsid w:val="77F85EB7"/>
    <w:rsid w:val="786372CE"/>
    <w:rsid w:val="78697573"/>
    <w:rsid w:val="787E3016"/>
    <w:rsid w:val="78D003F8"/>
    <w:rsid w:val="78FE746A"/>
    <w:rsid w:val="792620AF"/>
    <w:rsid w:val="79340797"/>
    <w:rsid w:val="79522E9F"/>
    <w:rsid w:val="79BF4A66"/>
    <w:rsid w:val="79CB5955"/>
    <w:rsid w:val="79E96674"/>
    <w:rsid w:val="79EA6FF3"/>
    <w:rsid w:val="79FF6F80"/>
    <w:rsid w:val="7A104A82"/>
    <w:rsid w:val="7A350790"/>
    <w:rsid w:val="7A8D2380"/>
    <w:rsid w:val="7AC23E20"/>
    <w:rsid w:val="7AE456E6"/>
    <w:rsid w:val="7C015992"/>
    <w:rsid w:val="7CE92D02"/>
    <w:rsid w:val="7D43447E"/>
    <w:rsid w:val="7D723DB3"/>
    <w:rsid w:val="7D893333"/>
    <w:rsid w:val="7DB36601"/>
    <w:rsid w:val="7DEC3229"/>
    <w:rsid w:val="7E0278BC"/>
    <w:rsid w:val="7E144D2B"/>
    <w:rsid w:val="7E400A43"/>
    <w:rsid w:val="7E4159BB"/>
    <w:rsid w:val="7E6873EC"/>
    <w:rsid w:val="7ECB7D29"/>
    <w:rsid w:val="7ED70E56"/>
    <w:rsid w:val="7F202C72"/>
    <w:rsid w:val="7FA53D28"/>
    <w:rsid w:val="7FAF54D3"/>
    <w:rsid w:val="7FB37E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semiHidden="0" w:name="heading 5"/>
    <w:lsdException w:qFormat="1" w:uiPriority="0" w:semiHidden="0" w:name="heading 6"/>
    <w:lsdException w:qFormat="1" w:uiPriority="0" w:semiHidden="0" w:name="heading 7"/>
    <w:lsdException w:qFormat="1" w:uiPriority="9" w:semiHidden="0" w:name="heading 8"/>
    <w:lsdException w:qFormat="1"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qFormat="1" w:uiPriority="0" w:semiHidden="0" w:name="Date"/>
    <w:lsdException w:qFormat="1"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iPriority="0" w:semiHidden="0"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4"/>
      <w:szCs w:val="22"/>
      <w:lang w:val="en-US" w:eastAsia="zh-CN" w:bidi="ar-SA"/>
    </w:rPr>
  </w:style>
  <w:style w:type="paragraph" w:styleId="2">
    <w:name w:val="heading 1"/>
    <w:basedOn w:val="1"/>
    <w:link w:val="50"/>
    <w:qFormat/>
    <w:uiPriority w:val="0"/>
    <w:pPr>
      <w:keepNext/>
      <w:keepLines/>
      <w:numPr>
        <w:ilvl w:val="0"/>
        <w:numId w:val="1"/>
      </w:numPr>
      <w:spacing w:before="120" w:after="120" w:line="360" w:lineRule="auto"/>
      <w:outlineLvl w:val="0"/>
    </w:pPr>
    <w:rPr>
      <w:b/>
      <w:bCs/>
      <w:kern w:val="44"/>
      <w:sz w:val="44"/>
      <w:szCs w:val="44"/>
    </w:rPr>
  </w:style>
  <w:style w:type="paragraph" w:styleId="3">
    <w:name w:val="heading 2"/>
    <w:basedOn w:val="1"/>
    <w:next w:val="1"/>
    <w:link w:val="51"/>
    <w:unhideWhenUsed/>
    <w:qFormat/>
    <w:uiPriority w:val="0"/>
    <w:pPr>
      <w:keepNext/>
      <w:keepLines/>
      <w:numPr>
        <w:ilvl w:val="1"/>
        <w:numId w:val="1"/>
      </w:numPr>
      <w:spacing w:before="240" w:after="240" w:line="360" w:lineRule="auto"/>
      <w:outlineLvl w:val="1"/>
    </w:pPr>
    <w:rPr>
      <w:rFonts w:asciiTheme="majorHAnsi" w:hAnsiTheme="majorHAnsi" w:eastAsiaTheme="majorEastAsia" w:cstheme="majorBidi"/>
      <w:b/>
      <w:bCs/>
      <w:sz w:val="32"/>
      <w:szCs w:val="32"/>
    </w:rPr>
  </w:style>
  <w:style w:type="paragraph" w:styleId="4">
    <w:name w:val="heading 3"/>
    <w:basedOn w:val="1"/>
    <w:link w:val="52"/>
    <w:unhideWhenUsed/>
    <w:qFormat/>
    <w:uiPriority w:val="0"/>
    <w:pPr>
      <w:keepNext/>
      <w:keepLines/>
      <w:numPr>
        <w:ilvl w:val="2"/>
        <w:numId w:val="1"/>
      </w:numPr>
      <w:spacing w:before="240" w:after="240" w:line="415" w:lineRule="auto"/>
      <w:outlineLvl w:val="2"/>
    </w:pPr>
    <w:rPr>
      <w:b/>
      <w:bCs/>
      <w:sz w:val="32"/>
      <w:szCs w:val="32"/>
    </w:rPr>
  </w:style>
  <w:style w:type="paragraph" w:styleId="5">
    <w:name w:val="heading 4"/>
    <w:basedOn w:val="1"/>
    <w:link w:val="53"/>
    <w:unhideWhenUsed/>
    <w:qFormat/>
    <w:uiPriority w:val="0"/>
    <w:pPr>
      <w:keepNext/>
      <w:keepLines/>
      <w:spacing w:before="120" w:after="120" w:line="377" w:lineRule="auto"/>
      <w:outlineLvl w:val="3"/>
    </w:pPr>
    <w:rPr>
      <w:rFonts w:asciiTheme="majorHAnsi" w:hAnsiTheme="majorHAnsi" w:eastAsiaTheme="majorEastAsia" w:cstheme="majorBidi"/>
      <w:b/>
      <w:bCs/>
      <w:sz w:val="28"/>
      <w:szCs w:val="28"/>
    </w:rPr>
  </w:style>
  <w:style w:type="paragraph" w:styleId="6">
    <w:name w:val="heading 5"/>
    <w:basedOn w:val="1"/>
    <w:link w:val="54"/>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link w:val="55"/>
    <w:unhideWhenUsed/>
    <w:qFormat/>
    <w:uiPriority w:val="0"/>
    <w:pPr>
      <w:keepNext/>
      <w:keepLines/>
      <w:spacing w:before="240" w:after="64" w:line="320" w:lineRule="auto"/>
      <w:outlineLvl w:val="5"/>
    </w:pPr>
    <w:rPr>
      <w:rFonts w:asciiTheme="majorHAnsi" w:hAnsiTheme="majorHAnsi" w:eastAsiaTheme="majorEastAsia" w:cstheme="majorBidi"/>
      <w:b/>
      <w:bCs/>
      <w:szCs w:val="24"/>
    </w:rPr>
  </w:style>
  <w:style w:type="paragraph" w:styleId="8">
    <w:name w:val="heading 7"/>
    <w:basedOn w:val="1"/>
    <w:link w:val="56"/>
    <w:unhideWhenUsed/>
    <w:qFormat/>
    <w:uiPriority w:val="0"/>
    <w:pPr>
      <w:keepNext/>
      <w:keepLines/>
      <w:spacing w:before="240" w:after="64" w:line="320" w:lineRule="auto"/>
      <w:outlineLvl w:val="6"/>
    </w:pPr>
    <w:rPr>
      <w:b/>
      <w:bCs/>
      <w:szCs w:val="24"/>
    </w:rPr>
  </w:style>
  <w:style w:type="paragraph" w:styleId="9">
    <w:name w:val="heading 8"/>
    <w:basedOn w:val="1"/>
    <w:link w:val="57"/>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Cs w:val="24"/>
    </w:rPr>
  </w:style>
  <w:style w:type="paragraph" w:styleId="10">
    <w:name w:val="heading 9"/>
    <w:basedOn w:val="1"/>
    <w:link w:val="58"/>
    <w:unhideWhenUsed/>
    <w:qFormat/>
    <w:uiPriority w:val="0"/>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unhideWhenUsed/>
    <w:qFormat/>
    <w:uiPriority w:val="39"/>
    <w:pPr>
      <w:ind w:left="1440"/>
      <w:jc w:val="left"/>
    </w:pPr>
    <w:rPr>
      <w:sz w:val="18"/>
      <w:szCs w:val="18"/>
    </w:rPr>
  </w:style>
  <w:style w:type="paragraph" w:styleId="12">
    <w:name w:val="List Number"/>
    <w:basedOn w:val="1"/>
    <w:qFormat/>
    <w:uiPriority w:val="0"/>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13">
    <w:name w:val="Normal Indent"/>
    <w:basedOn w:val="1"/>
    <w:link w:val="63"/>
    <w:qFormat/>
    <w:uiPriority w:val="0"/>
    <w:pPr>
      <w:widowControl/>
      <w:spacing w:afterLines="50" w:line="360" w:lineRule="auto"/>
      <w:ind w:firstLine="420" w:firstLineChars="200"/>
      <w:jc w:val="left"/>
    </w:pPr>
    <w:rPr>
      <w:rFonts w:ascii="Times New Roman" w:hAnsi="Times New Roman" w:eastAsia="方正细黑一简体" w:cs="Times New Roman"/>
      <w:szCs w:val="24"/>
      <w:lang w:val="zh-CN"/>
    </w:rPr>
  </w:style>
  <w:style w:type="paragraph" w:styleId="14">
    <w:name w:val="caption"/>
    <w:basedOn w:val="1"/>
    <w:qFormat/>
    <w:uiPriority w:val="0"/>
    <w:rPr>
      <w:rFonts w:ascii="Arial" w:hAnsi="Arial" w:eastAsia="黑体" w:cs="Arial"/>
      <w:sz w:val="20"/>
      <w:szCs w:val="20"/>
    </w:rPr>
  </w:style>
  <w:style w:type="paragraph" w:styleId="15">
    <w:name w:val="List Bullet"/>
    <w:basedOn w:val="1"/>
    <w:qFormat/>
    <w:uiPriority w:val="0"/>
    <w:pPr>
      <w:numPr>
        <w:ilvl w:val="0"/>
        <w:numId w:val="2"/>
      </w:numPr>
      <w:spacing w:beforeLines="50" w:afterLines="50" w:line="360" w:lineRule="auto"/>
    </w:pPr>
    <w:rPr>
      <w:rFonts w:ascii="Times New Roman" w:hAnsi="Times New Roman" w:cs="Times New Roman"/>
      <w:szCs w:val="20"/>
    </w:rPr>
  </w:style>
  <w:style w:type="paragraph" w:styleId="16">
    <w:name w:val="Document Map"/>
    <w:basedOn w:val="1"/>
    <w:link w:val="64"/>
    <w:unhideWhenUsed/>
    <w:qFormat/>
    <w:uiPriority w:val="0"/>
    <w:rPr>
      <w:rFonts w:ascii="Heiti SC Light" w:eastAsia="Heiti SC Light"/>
      <w:szCs w:val="24"/>
    </w:rPr>
  </w:style>
  <w:style w:type="paragraph" w:styleId="17">
    <w:name w:val="annotation text"/>
    <w:basedOn w:val="1"/>
    <w:link w:val="59"/>
    <w:unhideWhenUsed/>
    <w:qFormat/>
    <w:uiPriority w:val="99"/>
    <w:pPr>
      <w:spacing w:line="360" w:lineRule="auto"/>
      <w:ind w:firstLine="200" w:firstLineChars="200"/>
      <w:jc w:val="left"/>
    </w:pPr>
  </w:style>
  <w:style w:type="paragraph" w:styleId="18">
    <w:name w:val="Body Text"/>
    <w:basedOn w:val="1"/>
    <w:next w:val="19"/>
    <w:link w:val="61"/>
    <w:qFormat/>
    <w:uiPriority w:val="0"/>
    <w:pPr>
      <w:spacing w:after="120"/>
    </w:pPr>
    <w:rPr>
      <w:rFonts w:ascii="Times New Roman" w:hAnsi="Times New Roman" w:cs="Times New Roman"/>
      <w:szCs w:val="20"/>
    </w:rPr>
  </w:style>
  <w:style w:type="paragraph" w:styleId="19">
    <w:name w:val="Body Text 2"/>
    <w:basedOn w:val="1"/>
    <w:link w:val="73"/>
    <w:qFormat/>
    <w:uiPriority w:val="0"/>
    <w:pPr>
      <w:spacing w:after="120" w:line="480" w:lineRule="auto"/>
    </w:pPr>
    <w:rPr>
      <w:rFonts w:ascii="Times New Roman" w:hAnsi="Times New Roman" w:cs="Times New Roman"/>
      <w:szCs w:val="20"/>
    </w:rPr>
  </w:style>
  <w:style w:type="paragraph" w:styleId="20">
    <w:name w:val="Body Text Indent"/>
    <w:basedOn w:val="1"/>
    <w:link w:val="65"/>
    <w:qFormat/>
    <w:uiPriority w:val="99"/>
    <w:pPr>
      <w:spacing w:after="120"/>
      <w:ind w:left="420" w:leftChars="200"/>
    </w:pPr>
    <w:rPr>
      <w:rFonts w:ascii="Times New Roman" w:hAnsi="Times New Roman" w:cs="Times New Roman"/>
      <w:szCs w:val="24"/>
    </w:rPr>
  </w:style>
  <w:style w:type="paragraph" w:styleId="21">
    <w:name w:val="toc 5"/>
    <w:basedOn w:val="1"/>
    <w:unhideWhenUsed/>
    <w:qFormat/>
    <w:uiPriority w:val="39"/>
    <w:pPr>
      <w:ind w:left="960"/>
      <w:jc w:val="left"/>
    </w:pPr>
    <w:rPr>
      <w:sz w:val="18"/>
      <w:szCs w:val="18"/>
    </w:rPr>
  </w:style>
  <w:style w:type="paragraph" w:styleId="22">
    <w:name w:val="toc 3"/>
    <w:basedOn w:val="1"/>
    <w:unhideWhenUsed/>
    <w:qFormat/>
    <w:uiPriority w:val="39"/>
    <w:pPr>
      <w:ind w:left="480"/>
      <w:jc w:val="left"/>
    </w:pPr>
    <w:rPr>
      <w:i/>
      <w:sz w:val="22"/>
    </w:rPr>
  </w:style>
  <w:style w:type="paragraph" w:styleId="23">
    <w:name w:val="Plain Text"/>
    <w:basedOn w:val="1"/>
    <w:link w:val="66"/>
    <w:qFormat/>
    <w:uiPriority w:val="0"/>
    <w:pPr>
      <w:widowControl/>
      <w:adjustRightInd w:val="0"/>
      <w:snapToGrid w:val="0"/>
      <w:spacing w:line="360" w:lineRule="auto"/>
      <w:jc w:val="left"/>
    </w:pPr>
    <w:rPr>
      <w:rFonts w:ascii="宋体" w:hAnsi="Courier New"/>
      <w:szCs w:val="20"/>
    </w:rPr>
  </w:style>
  <w:style w:type="paragraph" w:styleId="24">
    <w:name w:val="toc 8"/>
    <w:basedOn w:val="1"/>
    <w:unhideWhenUsed/>
    <w:qFormat/>
    <w:uiPriority w:val="39"/>
    <w:pPr>
      <w:ind w:left="1680"/>
      <w:jc w:val="left"/>
    </w:pPr>
    <w:rPr>
      <w:sz w:val="18"/>
      <w:szCs w:val="18"/>
    </w:rPr>
  </w:style>
  <w:style w:type="paragraph" w:styleId="25">
    <w:name w:val="Date"/>
    <w:basedOn w:val="1"/>
    <w:link w:val="67"/>
    <w:unhideWhenUsed/>
    <w:qFormat/>
    <w:uiPriority w:val="0"/>
    <w:pPr>
      <w:ind w:left="100" w:leftChars="2500"/>
    </w:pPr>
  </w:style>
  <w:style w:type="paragraph" w:styleId="26">
    <w:name w:val="Body Text Indent 2"/>
    <w:basedOn w:val="1"/>
    <w:link w:val="68"/>
    <w:unhideWhenUsed/>
    <w:qFormat/>
    <w:uiPriority w:val="0"/>
    <w:pPr>
      <w:spacing w:after="120" w:line="480" w:lineRule="auto"/>
      <w:ind w:left="420" w:leftChars="200"/>
    </w:pPr>
    <w:rPr>
      <w:rFonts w:ascii="Calibri" w:hAnsi="Calibri"/>
    </w:rPr>
  </w:style>
  <w:style w:type="paragraph" w:styleId="27">
    <w:name w:val="Balloon Text"/>
    <w:basedOn w:val="1"/>
    <w:link w:val="69"/>
    <w:unhideWhenUsed/>
    <w:qFormat/>
    <w:uiPriority w:val="99"/>
    <w:rPr>
      <w:sz w:val="18"/>
      <w:szCs w:val="18"/>
    </w:rPr>
  </w:style>
  <w:style w:type="paragraph" w:styleId="28">
    <w:name w:val="footer"/>
    <w:basedOn w:val="1"/>
    <w:link w:val="70"/>
    <w:qFormat/>
    <w:uiPriority w:val="0"/>
    <w:pPr>
      <w:tabs>
        <w:tab w:val="center" w:pos="4153"/>
        <w:tab w:val="right" w:pos="8306"/>
      </w:tabs>
      <w:snapToGrid w:val="0"/>
      <w:jc w:val="left"/>
    </w:pPr>
    <w:rPr>
      <w:rFonts w:ascii="Times New Roman" w:hAnsi="Times New Roman" w:cs="Times New Roman"/>
      <w:sz w:val="18"/>
      <w:szCs w:val="20"/>
    </w:rPr>
  </w:style>
  <w:style w:type="paragraph" w:styleId="29">
    <w:name w:val="header"/>
    <w:basedOn w:val="1"/>
    <w:link w:val="71"/>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20"/>
    </w:rPr>
  </w:style>
  <w:style w:type="paragraph" w:styleId="30">
    <w:name w:val="toc 1"/>
    <w:basedOn w:val="1"/>
    <w:unhideWhenUsed/>
    <w:qFormat/>
    <w:uiPriority w:val="39"/>
    <w:pPr>
      <w:spacing w:before="120"/>
      <w:jc w:val="left"/>
    </w:pPr>
    <w:rPr>
      <w:b/>
      <w:caps/>
      <w:sz w:val="22"/>
    </w:rPr>
  </w:style>
  <w:style w:type="paragraph" w:styleId="31">
    <w:name w:val="toc 4"/>
    <w:basedOn w:val="1"/>
    <w:unhideWhenUsed/>
    <w:qFormat/>
    <w:uiPriority w:val="39"/>
    <w:pPr>
      <w:ind w:left="720"/>
      <w:jc w:val="left"/>
    </w:pPr>
    <w:rPr>
      <w:sz w:val="18"/>
      <w:szCs w:val="18"/>
    </w:rPr>
  </w:style>
  <w:style w:type="paragraph" w:styleId="32">
    <w:name w:val="toc 6"/>
    <w:basedOn w:val="1"/>
    <w:unhideWhenUsed/>
    <w:qFormat/>
    <w:uiPriority w:val="39"/>
    <w:pPr>
      <w:ind w:left="1200"/>
      <w:jc w:val="left"/>
    </w:pPr>
    <w:rPr>
      <w:sz w:val="18"/>
      <w:szCs w:val="18"/>
    </w:rPr>
  </w:style>
  <w:style w:type="paragraph" w:styleId="33">
    <w:name w:val="Body Text Indent 3"/>
    <w:basedOn w:val="1"/>
    <w:link w:val="72"/>
    <w:unhideWhenUsed/>
    <w:qFormat/>
    <w:uiPriority w:val="99"/>
    <w:pPr>
      <w:spacing w:after="120" w:line="360" w:lineRule="auto"/>
      <w:ind w:left="420" w:leftChars="200" w:firstLine="200" w:firstLineChars="200"/>
    </w:pPr>
    <w:rPr>
      <w:sz w:val="16"/>
      <w:szCs w:val="16"/>
    </w:rPr>
  </w:style>
  <w:style w:type="paragraph" w:styleId="34">
    <w:name w:val="table of figures"/>
    <w:basedOn w:val="1"/>
    <w:qFormat/>
    <w:uiPriority w:val="0"/>
    <w:pPr>
      <w:spacing w:line="360" w:lineRule="auto"/>
      <w:ind w:left="840" w:leftChars="200" w:hanging="420" w:hangingChars="200"/>
    </w:pPr>
    <w:rPr>
      <w:rFonts w:ascii="Times New Roman" w:hAnsi="Times New Roman" w:cs="Times New Roman"/>
      <w:szCs w:val="20"/>
    </w:rPr>
  </w:style>
  <w:style w:type="paragraph" w:styleId="35">
    <w:name w:val="toc 2"/>
    <w:basedOn w:val="1"/>
    <w:unhideWhenUsed/>
    <w:qFormat/>
    <w:uiPriority w:val="39"/>
    <w:pPr>
      <w:ind w:left="240"/>
      <w:jc w:val="left"/>
    </w:pPr>
    <w:rPr>
      <w:sz w:val="22"/>
    </w:rPr>
  </w:style>
  <w:style w:type="paragraph" w:styleId="36">
    <w:name w:val="toc 9"/>
    <w:basedOn w:val="1"/>
    <w:unhideWhenUsed/>
    <w:qFormat/>
    <w:uiPriority w:val="39"/>
    <w:pPr>
      <w:ind w:left="1920"/>
      <w:jc w:val="left"/>
    </w:pPr>
    <w:rPr>
      <w:sz w:val="18"/>
      <w:szCs w:val="18"/>
    </w:rPr>
  </w:style>
  <w:style w:type="paragraph" w:styleId="37">
    <w:name w:val="HTML Preformatted"/>
    <w:basedOn w:val="1"/>
    <w:link w:val="74"/>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38">
    <w:name w:val="Normal (Web)"/>
    <w:basedOn w:val="1"/>
    <w:link w:val="75"/>
    <w:unhideWhenUsed/>
    <w:qFormat/>
    <w:uiPriority w:val="99"/>
    <w:pPr>
      <w:widowControl/>
      <w:spacing w:before="100" w:beforeAutospacing="1" w:after="100" w:afterAutospacing="1"/>
      <w:jc w:val="left"/>
    </w:pPr>
    <w:rPr>
      <w:rFonts w:ascii="宋体" w:hAnsi="宋体" w:cs="Times New Roman"/>
      <w:kern w:val="0"/>
      <w:szCs w:val="24"/>
    </w:rPr>
  </w:style>
  <w:style w:type="paragraph" w:styleId="39">
    <w:name w:val="index 1"/>
    <w:basedOn w:val="1"/>
    <w:qFormat/>
    <w:uiPriority w:val="0"/>
    <w:pPr>
      <w:jc w:val="center"/>
    </w:pPr>
    <w:rPr>
      <w:rFonts w:ascii="仿宋_GB2312" w:hAnsi="Times New Roman" w:eastAsia="仿宋_GB2312" w:cs="Times New Roman"/>
      <w:b/>
      <w:bCs/>
      <w:sz w:val="28"/>
      <w:szCs w:val="20"/>
    </w:rPr>
  </w:style>
  <w:style w:type="paragraph" w:styleId="40">
    <w:name w:val="annotation subject"/>
    <w:basedOn w:val="17"/>
    <w:link w:val="60"/>
    <w:unhideWhenUsed/>
    <w:qFormat/>
    <w:uiPriority w:val="99"/>
    <w:rPr>
      <w:b/>
      <w:bCs/>
    </w:rPr>
  </w:style>
  <w:style w:type="paragraph" w:styleId="41">
    <w:name w:val="Body Text First Indent"/>
    <w:basedOn w:val="18"/>
    <w:next w:val="1"/>
    <w:link w:val="62"/>
    <w:unhideWhenUsed/>
    <w:qFormat/>
    <w:uiPriority w:val="0"/>
    <w:pPr>
      <w:ind w:firstLine="420" w:firstLineChars="100"/>
    </w:pPr>
    <w:rPr>
      <w:rFonts w:asciiTheme="minorHAnsi" w:hAnsiTheme="minorHAnsi" w:eastAsiaTheme="minorEastAsia" w:cstheme="minorBidi"/>
      <w:szCs w:val="22"/>
    </w:rPr>
  </w:style>
  <w:style w:type="table" w:styleId="43">
    <w:name w:val="Table Grid"/>
    <w:basedOn w:val="4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Emphasis"/>
    <w:basedOn w:val="44"/>
    <w:qFormat/>
    <w:uiPriority w:val="20"/>
    <w:rPr>
      <w:color w:val="F73131"/>
    </w:rPr>
  </w:style>
  <w:style w:type="character" w:styleId="48">
    <w:name w:val="Hyperlink"/>
    <w:basedOn w:val="44"/>
    <w:unhideWhenUsed/>
    <w:qFormat/>
    <w:uiPriority w:val="99"/>
    <w:rPr>
      <w:color w:val="0000FF" w:themeColor="hyperlink"/>
      <w:u w:val="single"/>
    </w:rPr>
  </w:style>
  <w:style w:type="character" w:styleId="49">
    <w:name w:val="annotation reference"/>
    <w:basedOn w:val="44"/>
    <w:unhideWhenUsed/>
    <w:qFormat/>
    <w:uiPriority w:val="99"/>
    <w:rPr>
      <w:sz w:val="21"/>
      <w:szCs w:val="21"/>
    </w:rPr>
  </w:style>
  <w:style w:type="character" w:customStyle="1" w:styleId="50">
    <w:name w:val="标题 1 字符"/>
    <w:basedOn w:val="44"/>
    <w:link w:val="2"/>
    <w:qFormat/>
    <w:uiPriority w:val="0"/>
    <w:rPr>
      <w:rFonts w:asciiTheme="minorHAnsi" w:hAnsiTheme="minorHAnsi" w:cstheme="minorBidi"/>
      <w:b/>
      <w:bCs/>
      <w:kern w:val="44"/>
      <w:sz w:val="44"/>
      <w:szCs w:val="44"/>
    </w:rPr>
  </w:style>
  <w:style w:type="character" w:customStyle="1" w:styleId="51">
    <w:name w:val="标题 2 字符"/>
    <w:basedOn w:val="44"/>
    <w:link w:val="3"/>
    <w:qFormat/>
    <w:uiPriority w:val="0"/>
    <w:rPr>
      <w:rFonts w:asciiTheme="majorHAnsi" w:hAnsiTheme="majorHAnsi" w:eastAsiaTheme="majorEastAsia" w:cstheme="majorBidi"/>
      <w:b/>
      <w:bCs/>
      <w:kern w:val="2"/>
      <w:sz w:val="32"/>
      <w:szCs w:val="32"/>
    </w:rPr>
  </w:style>
  <w:style w:type="character" w:customStyle="1" w:styleId="52">
    <w:name w:val="标题 3 字符"/>
    <w:basedOn w:val="44"/>
    <w:link w:val="4"/>
    <w:qFormat/>
    <w:uiPriority w:val="0"/>
    <w:rPr>
      <w:rFonts w:eastAsia="宋体"/>
      <w:b/>
      <w:bCs/>
      <w:kern w:val="2"/>
      <w:sz w:val="32"/>
      <w:szCs w:val="32"/>
    </w:rPr>
  </w:style>
  <w:style w:type="character" w:customStyle="1" w:styleId="53">
    <w:name w:val="标题 4 字符"/>
    <w:basedOn w:val="44"/>
    <w:link w:val="5"/>
    <w:qFormat/>
    <w:uiPriority w:val="0"/>
    <w:rPr>
      <w:rFonts w:asciiTheme="majorHAnsi" w:hAnsiTheme="majorHAnsi" w:eastAsiaTheme="majorEastAsia" w:cstheme="majorBidi"/>
      <w:b/>
      <w:bCs/>
      <w:kern w:val="2"/>
      <w:sz w:val="28"/>
      <w:szCs w:val="28"/>
    </w:rPr>
  </w:style>
  <w:style w:type="character" w:customStyle="1" w:styleId="54">
    <w:name w:val="标题 5 字符"/>
    <w:basedOn w:val="44"/>
    <w:link w:val="6"/>
    <w:qFormat/>
    <w:uiPriority w:val="9"/>
    <w:rPr>
      <w:rFonts w:eastAsia="宋体"/>
      <w:b/>
      <w:bCs/>
      <w:kern w:val="2"/>
      <w:sz w:val="28"/>
      <w:szCs w:val="28"/>
    </w:rPr>
  </w:style>
  <w:style w:type="character" w:customStyle="1" w:styleId="55">
    <w:name w:val="标题 6 字符"/>
    <w:basedOn w:val="44"/>
    <w:link w:val="7"/>
    <w:qFormat/>
    <w:uiPriority w:val="0"/>
    <w:rPr>
      <w:rFonts w:asciiTheme="majorHAnsi" w:hAnsiTheme="majorHAnsi" w:eastAsiaTheme="majorEastAsia" w:cstheme="majorBidi"/>
      <w:b/>
      <w:bCs/>
      <w:kern w:val="2"/>
      <w:sz w:val="24"/>
      <w:szCs w:val="24"/>
    </w:rPr>
  </w:style>
  <w:style w:type="character" w:customStyle="1" w:styleId="56">
    <w:name w:val="标题 7 字符"/>
    <w:basedOn w:val="44"/>
    <w:link w:val="8"/>
    <w:qFormat/>
    <w:uiPriority w:val="9"/>
    <w:rPr>
      <w:rFonts w:eastAsia="宋体"/>
      <w:b/>
      <w:bCs/>
      <w:kern w:val="2"/>
      <w:sz w:val="24"/>
      <w:szCs w:val="24"/>
    </w:rPr>
  </w:style>
  <w:style w:type="character" w:customStyle="1" w:styleId="57">
    <w:name w:val="标题 8 字符"/>
    <w:basedOn w:val="44"/>
    <w:link w:val="9"/>
    <w:qFormat/>
    <w:uiPriority w:val="9"/>
    <w:rPr>
      <w:rFonts w:asciiTheme="majorHAnsi" w:hAnsiTheme="majorHAnsi" w:eastAsiaTheme="majorEastAsia" w:cstheme="majorBidi"/>
      <w:kern w:val="2"/>
      <w:sz w:val="24"/>
      <w:szCs w:val="24"/>
    </w:rPr>
  </w:style>
  <w:style w:type="character" w:customStyle="1" w:styleId="58">
    <w:name w:val="标题 9 字符"/>
    <w:basedOn w:val="44"/>
    <w:link w:val="10"/>
    <w:qFormat/>
    <w:uiPriority w:val="0"/>
    <w:rPr>
      <w:rFonts w:asciiTheme="majorHAnsi" w:hAnsiTheme="majorHAnsi" w:eastAsiaTheme="majorEastAsia" w:cstheme="majorBidi"/>
      <w:kern w:val="2"/>
      <w:sz w:val="24"/>
      <w:szCs w:val="21"/>
    </w:rPr>
  </w:style>
  <w:style w:type="character" w:customStyle="1" w:styleId="59">
    <w:name w:val="批注文字 字符"/>
    <w:basedOn w:val="44"/>
    <w:link w:val="17"/>
    <w:qFormat/>
    <w:uiPriority w:val="99"/>
    <w:rPr>
      <w:sz w:val="24"/>
    </w:rPr>
  </w:style>
  <w:style w:type="character" w:customStyle="1" w:styleId="60">
    <w:name w:val="批注主题 字符"/>
    <w:basedOn w:val="59"/>
    <w:link w:val="40"/>
    <w:qFormat/>
    <w:uiPriority w:val="99"/>
    <w:rPr>
      <w:b/>
      <w:bCs/>
      <w:sz w:val="24"/>
    </w:rPr>
  </w:style>
  <w:style w:type="character" w:customStyle="1" w:styleId="61">
    <w:name w:val="正文文本 字符"/>
    <w:basedOn w:val="44"/>
    <w:link w:val="18"/>
    <w:qFormat/>
    <w:uiPriority w:val="99"/>
    <w:rPr>
      <w:rFonts w:ascii="Times New Roman" w:hAnsi="Times New Roman" w:eastAsia="宋体" w:cs="Times New Roman"/>
      <w:szCs w:val="20"/>
    </w:rPr>
  </w:style>
  <w:style w:type="character" w:customStyle="1" w:styleId="62">
    <w:name w:val="正文文本首行缩进 字符"/>
    <w:basedOn w:val="61"/>
    <w:link w:val="41"/>
    <w:semiHidden/>
    <w:qFormat/>
    <w:uiPriority w:val="99"/>
    <w:rPr>
      <w:rFonts w:ascii="Times New Roman" w:hAnsi="Times New Roman" w:eastAsia="宋体" w:cs="Times New Roman"/>
      <w:kern w:val="2"/>
      <w:sz w:val="24"/>
      <w:szCs w:val="22"/>
    </w:rPr>
  </w:style>
  <w:style w:type="character" w:customStyle="1" w:styleId="63">
    <w:name w:val="正文缩进 字符"/>
    <w:link w:val="13"/>
    <w:qFormat/>
    <w:uiPriority w:val="0"/>
    <w:rPr>
      <w:rFonts w:ascii="Times New Roman" w:hAnsi="Times New Roman" w:eastAsia="方正细黑一简体" w:cs="Times New Roman"/>
      <w:szCs w:val="24"/>
      <w:lang w:val="zh-CN" w:eastAsia="zh-CN"/>
    </w:rPr>
  </w:style>
  <w:style w:type="character" w:customStyle="1" w:styleId="64">
    <w:name w:val="文档结构图 字符"/>
    <w:basedOn w:val="44"/>
    <w:link w:val="16"/>
    <w:qFormat/>
    <w:uiPriority w:val="0"/>
    <w:rPr>
      <w:rFonts w:ascii="Heiti SC Light" w:eastAsia="Heiti SC Light"/>
      <w:sz w:val="24"/>
      <w:szCs w:val="24"/>
    </w:rPr>
  </w:style>
  <w:style w:type="character" w:customStyle="1" w:styleId="65">
    <w:name w:val="正文文本缩进 字符"/>
    <w:basedOn w:val="44"/>
    <w:link w:val="20"/>
    <w:qFormat/>
    <w:uiPriority w:val="99"/>
    <w:rPr>
      <w:rFonts w:ascii="Times New Roman" w:hAnsi="Times New Roman" w:eastAsia="宋体" w:cs="Times New Roman"/>
      <w:szCs w:val="24"/>
    </w:rPr>
  </w:style>
  <w:style w:type="character" w:customStyle="1" w:styleId="66">
    <w:name w:val="纯文本 字符"/>
    <w:link w:val="23"/>
    <w:qFormat/>
    <w:uiPriority w:val="0"/>
    <w:rPr>
      <w:rFonts w:ascii="宋体" w:hAnsi="Courier New" w:eastAsia="宋体"/>
      <w:szCs w:val="20"/>
    </w:rPr>
  </w:style>
  <w:style w:type="character" w:customStyle="1" w:styleId="67">
    <w:name w:val="日期 字符"/>
    <w:basedOn w:val="44"/>
    <w:link w:val="25"/>
    <w:qFormat/>
    <w:uiPriority w:val="0"/>
  </w:style>
  <w:style w:type="character" w:customStyle="1" w:styleId="68">
    <w:name w:val="正文文本缩进 2 字符"/>
    <w:link w:val="26"/>
    <w:qFormat/>
    <w:uiPriority w:val="0"/>
    <w:rPr>
      <w:rFonts w:ascii="Calibri" w:hAnsi="Calibri"/>
    </w:rPr>
  </w:style>
  <w:style w:type="character" w:customStyle="1" w:styleId="69">
    <w:name w:val="批注框文本 字符"/>
    <w:basedOn w:val="44"/>
    <w:link w:val="27"/>
    <w:qFormat/>
    <w:uiPriority w:val="99"/>
    <w:rPr>
      <w:sz w:val="18"/>
      <w:szCs w:val="18"/>
    </w:rPr>
  </w:style>
  <w:style w:type="character" w:customStyle="1" w:styleId="70">
    <w:name w:val="页脚 字符"/>
    <w:basedOn w:val="44"/>
    <w:link w:val="28"/>
    <w:qFormat/>
    <w:uiPriority w:val="99"/>
    <w:rPr>
      <w:rFonts w:ascii="Times New Roman" w:hAnsi="Times New Roman" w:eastAsia="宋体" w:cs="Times New Roman"/>
      <w:sz w:val="18"/>
      <w:szCs w:val="20"/>
    </w:rPr>
  </w:style>
  <w:style w:type="character" w:customStyle="1" w:styleId="71">
    <w:name w:val="页眉 字符"/>
    <w:basedOn w:val="44"/>
    <w:link w:val="29"/>
    <w:qFormat/>
    <w:uiPriority w:val="99"/>
    <w:rPr>
      <w:rFonts w:ascii="Times New Roman" w:hAnsi="Times New Roman" w:eastAsia="宋体" w:cs="Times New Roman"/>
      <w:sz w:val="18"/>
      <w:szCs w:val="20"/>
    </w:rPr>
  </w:style>
  <w:style w:type="character" w:customStyle="1" w:styleId="72">
    <w:name w:val="正文文本缩进 3 字符"/>
    <w:basedOn w:val="44"/>
    <w:link w:val="33"/>
    <w:semiHidden/>
    <w:qFormat/>
    <w:uiPriority w:val="99"/>
    <w:rPr>
      <w:sz w:val="16"/>
      <w:szCs w:val="16"/>
    </w:rPr>
  </w:style>
  <w:style w:type="character" w:customStyle="1" w:styleId="73">
    <w:name w:val="正文文本 2 字符"/>
    <w:basedOn w:val="44"/>
    <w:link w:val="19"/>
    <w:qFormat/>
    <w:uiPriority w:val="0"/>
    <w:rPr>
      <w:rFonts w:ascii="Times New Roman" w:hAnsi="Times New Roman" w:eastAsia="宋体" w:cs="Times New Roman"/>
      <w:szCs w:val="20"/>
    </w:rPr>
  </w:style>
  <w:style w:type="character" w:customStyle="1" w:styleId="74">
    <w:name w:val="HTML 预设格式 字符"/>
    <w:basedOn w:val="44"/>
    <w:link w:val="37"/>
    <w:semiHidden/>
    <w:qFormat/>
    <w:uiPriority w:val="99"/>
    <w:rPr>
      <w:rFonts w:ascii="宋体" w:hAnsi="宋体" w:eastAsia="宋体" w:cs="宋体"/>
      <w:kern w:val="0"/>
      <w:sz w:val="24"/>
      <w:szCs w:val="24"/>
    </w:rPr>
  </w:style>
  <w:style w:type="character" w:customStyle="1" w:styleId="75">
    <w:name w:val="普通(网站) 字符"/>
    <w:link w:val="38"/>
    <w:qFormat/>
    <w:uiPriority w:val="99"/>
    <w:rPr>
      <w:rFonts w:ascii="宋体" w:hAnsi="宋体" w:eastAsia="宋体" w:cs="Times New Roman"/>
      <w:kern w:val="0"/>
      <w:sz w:val="24"/>
      <w:szCs w:val="24"/>
    </w:rPr>
  </w:style>
  <w:style w:type="paragraph" w:customStyle="1" w:styleId="76">
    <w:name w:val="列出段落1"/>
    <w:basedOn w:val="1"/>
    <w:link w:val="77"/>
    <w:qFormat/>
    <w:uiPriority w:val="99"/>
    <w:pPr>
      <w:ind w:firstLine="420" w:firstLineChars="200"/>
    </w:pPr>
  </w:style>
  <w:style w:type="character" w:customStyle="1" w:styleId="77">
    <w:name w:val="列出段落字符"/>
    <w:link w:val="76"/>
    <w:qFormat/>
    <w:uiPriority w:val="99"/>
  </w:style>
  <w:style w:type="paragraph" w:customStyle="1" w:styleId="78">
    <w:name w:val="Char"/>
    <w:basedOn w:val="1"/>
    <w:qFormat/>
    <w:uiPriority w:val="0"/>
    <w:pPr>
      <w:tabs>
        <w:tab w:val="left" w:pos="360"/>
      </w:tabs>
    </w:pPr>
    <w:rPr>
      <w:rFonts w:ascii="Times New Roman" w:hAnsi="Times New Roman" w:cs="Times New Roman"/>
      <w:szCs w:val="24"/>
    </w:rPr>
  </w:style>
  <w:style w:type="paragraph" w:customStyle="1" w:styleId="79">
    <w:name w:val="规范正文"/>
    <w:basedOn w:val="1"/>
    <w:qFormat/>
    <w:uiPriority w:val="0"/>
    <w:pPr>
      <w:adjustRightInd w:val="0"/>
      <w:spacing w:line="360" w:lineRule="auto"/>
      <w:ind w:left="480"/>
    </w:pPr>
    <w:rPr>
      <w:rFonts w:ascii="Times New Roman" w:hAnsi="Times New Roman" w:cs="Times New Roman"/>
      <w:kern w:val="0"/>
      <w:szCs w:val="20"/>
    </w:rPr>
  </w:style>
  <w:style w:type="paragraph" w:customStyle="1" w:styleId="80">
    <w:name w:val="GW-正文"/>
    <w:basedOn w:val="1"/>
    <w:link w:val="81"/>
    <w:qFormat/>
    <w:uiPriority w:val="0"/>
    <w:pPr>
      <w:widowControl/>
      <w:spacing w:beforeLines="50" w:afterLines="50" w:line="360" w:lineRule="auto"/>
      <w:ind w:firstLine="480" w:firstLineChars="200"/>
      <w:jc w:val="left"/>
    </w:pPr>
    <w:rPr>
      <w:rFonts w:ascii="宋体" w:hAnsi="宋体" w:cs="Times New Roman"/>
      <w:color w:val="000000"/>
      <w:kern w:val="0"/>
      <w:szCs w:val="28"/>
      <w:lang w:bidi="en-US"/>
    </w:rPr>
  </w:style>
  <w:style w:type="character" w:customStyle="1" w:styleId="81">
    <w:name w:val="GW-正文 Char"/>
    <w:link w:val="80"/>
    <w:qFormat/>
    <w:uiPriority w:val="0"/>
    <w:rPr>
      <w:rFonts w:ascii="宋体" w:hAnsi="宋体" w:eastAsia="宋体" w:cs="Times New Roman"/>
      <w:color w:val="000000"/>
      <w:kern w:val="0"/>
      <w:sz w:val="24"/>
      <w:szCs w:val="28"/>
      <w:lang w:bidi="en-US"/>
    </w:rPr>
  </w:style>
  <w:style w:type="paragraph" w:customStyle="1" w:styleId="82">
    <w:name w:val="GW-标题1"/>
    <w:basedOn w:val="2"/>
    <w:link w:val="83"/>
    <w:qFormat/>
    <w:uiPriority w:val="0"/>
    <w:pPr>
      <w:keepNext w:val="0"/>
      <w:keepLines w:val="0"/>
      <w:widowControl/>
      <w:numPr>
        <w:ilvl w:val="0"/>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83">
    <w:name w:val="GW-标题1 Char"/>
    <w:link w:val="82"/>
    <w:qFormat/>
    <w:uiPriority w:val="0"/>
    <w:rPr>
      <w:rFonts w:ascii="Calibri" w:hAnsi="Calibri" w:eastAsia="宋体" w:cs="Times New Roman"/>
      <w:b/>
      <w:bCs/>
      <w:kern w:val="0"/>
      <w:sz w:val="48"/>
      <w:szCs w:val="28"/>
      <w:lang w:eastAsia="en-US" w:bidi="en-US"/>
    </w:rPr>
  </w:style>
  <w:style w:type="paragraph" w:customStyle="1" w:styleId="84">
    <w:name w:val="GW-标题2"/>
    <w:basedOn w:val="82"/>
    <w:link w:val="85"/>
    <w:qFormat/>
    <w:uiPriority w:val="0"/>
    <w:pPr>
      <w:keepNext/>
      <w:keepLines/>
      <w:widowControl w:val="0"/>
      <w:outlineLvl w:val="1"/>
    </w:pPr>
    <w:rPr>
      <w:rFonts w:ascii="宋体" w:hAnsi="宋体"/>
      <w:sz w:val="32"/>
    </w:rPr>
  </w:style>
  <w:style w:type="character" w:customStyle="1" w:styleId="85">
    <w:name w:val="GW-标题2 Char"/>
    <w:link w:val="84"/>
    <w:qFormat/>
    <w:uiPriority w:val="0"/>
    <w:rPr>
      <w:rFonts w:ascii="宋体" w:hAnsi="宋体" w:eastAsia="宋体" w:cs="Times New Roman"/>
      <w:b/>
      <w:bCs/>
      <w:kern w:val="0"/>
      <w:sz w:val="32"/>
      <w:szCs w:val="28"/>
      <w:lang w:eastAsia="en-US" w:bidi="en-US"/>
    </w:rPr>
  </w:style>
  <w:style w:type="paragraph" w:customStyle="1" w:styleId="86">
    <w:name w:val="GW-标题3"/>
    <w:basedOn w:val="4"/>
    <w:link w:val="87"/>
    <w:qFormat/>
    <w:uiPriority w:val="0"/>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87">
    <w:name w:val="GW-标题3 Char"/>
    <w:link w:val="86"/>
    <w:qFormat/>
    <w:uiPriority w:val="0"/>
    <w:rPr>
      <w:rFonts w:ascii="仿宋_GB2312" w:hAnsi="Calibri" w:eastAsia="宋体" w:cs="Times New Roman"/>
      <w:b/>
      <w:bCs/>
      <w:kern w:val="0"/>
      <w:sz w:val="30"/>
      <w:szCs w:val="24"/>
      <w:lang w:eastAsia="en-US" w:bidi="en-US"/>
    </w:rPr>
  </w:style>
  <w:style w:type="paragraph" w:customStyle="1" w:styleId="88">
    <w:name w:val="GW-标题4"/>
    <w:basedOn w:val="86"/>
    <w:link w:val="89"/>
    <w:qFormat/>
    <w:uiPriority w:val="0"/>
    <w:pPr>
      <w:widowControl/>
      <w:spacing w:beforeLines="0" w:line="259" w:lineRule="auto"/>
      <w:jc w:val="left"/>
      <w:outlineLvl w:val="3"/>
    </w:pPr>
    <w:rPr>
      <w:rFonts w:ascii="微软雅黑" w:hAnsi="微软雅黑" w:eastAsia="微软雅黑"/>
      <w:b w:val="0"/>
      <w:bCs w:val="0"/>
      <w:sz w:val="28"/>
      <w:szCs w:val="21"/>
      <w:lang w:eastAsia="zh-CN"/>
    </w:rPr>
  </w:style>
  <w:style w:type="character" w:customStyle="1" w:styleId="89">
    <w:name w:val="GW-标题4 Char"/>
    <w:link w:val="88"/>
    <w:qFormat/>
    <w:uiPriority w:val="0"/>
    <w:rPr>
      <w:rFonts w:ascii="微软雅黑" w:hAnsi="微软雅黑" w:eastAsia="微软雅黑" w:cs="Times New Roman"/>
      <w:kern w:val="0"/>
      <w:sz w:val="28"/>
      <w:szCs w:val="21"/>
      <w:lang w:bidi="en-US"/>
    </w:rPr>
  </w:style>
  <w:style w:type="paragraph" w:customStyle="1" w:styleId="90">
    <w:name w:val="GW-标题5"/>
    <w:basedOn w:val="88"/>
    <w:qFormat/>
    <w:uiPriority w:val="0"/>
    <w:pPr>
      <w:outlineLvl w:val="4"/>
    </w:pPr>
    <w:rPr>
      <w:bCs/>
    </w:rPr>
  </w:style>
  <w:style w:type="paragraph" w:customStyle="1" w:styleId="91">
    <w:name w:val="GW-标题6"/>
    <w:basedOn w:val="90"/>
    <w:qFormat/>
    <w:uiPriority w:val="0"/>
    <w:pPr>
      <w:snapToGrid w:val="0"/>
      <w:outlineLvl w:val="5"/>
    </w:pPr>
    <w:rPr>
      <w:bCs w:val="0"/>
      <w:sz w:val="24"/>
    </w:rPr>
  </w:style>
  <w:style w:type="paragraph" w:customStyle="1" w:styleId="92">
    <w:name w:val="GW-标题7"/>
    <w:basedOn w:val="91"/>
    <w:qFormat/>
    <w:uiPriority w:val="0"/>
    <w:pPr>
      <w:outlineLvl w:val="6"/>
    </w:pPr>
    <w:rPr>
      <w:i/>
    </w:rPr>
  </w:style>
  <w:style w:type="paragraph" w:customStyle="1" w:styleId="93">
    <w:name w:val="段落文字"/>
    <w:basedOn w:val="1"/>
    <w:link w:val="94"/>
    <w:qFormat/>
    <w:uiPriority w:val="0"/>
    <w:pPr>
      <w:spacing w:line="360" w:lineRule="auto"/>
      <w:ind w:firstLine="420" w:firstLineChars="200"/>
    </w:pPr>
    <w:rPr>
      <w:rFonts w:ascii="Times New Roman" w:hAnsi="Times New Roman" w:cs="宋体"/>
      <w:szCs w:val="20"/>
    </w:rPr>
  </w:style>
  <w:style w:type="character" w:customStyle="1" w:styleId="94">
    <w:name w:val="段落文字 Char1"/>
    <w:basedOn w:val="44"/>
    <w:link w:val="93"/>
    <w:qFormat/>
    <w:uiPriority w:val="0"/>
    <w:rPr>
      <w:rFonts w:ascii="Times New Roman" w:hAnsi="Times New Roman" w:eastAsia="宋体" w:cs="宋体"/>
      <w:szCs w:val="20"/>
    </w:rPr>
  </w:style>
  <w:style w:type="paragraph" w:customStyle="1" w:styleId="95">
    <w:name w:val="表格文字"/>
    <w:basedOn w:val="1"/>
    <w:link w:val="96"/>
    <w:qFormat/>
    <w:uiPriority w:val="0"/>
    <w:rPr>
      <w:rFonts w:ascii="Times New Roman" w:hAnsi="Times New Roman" w:cs="宋体"/>
      <w:szCs w:val="20"/>
    </w:rPr>
  </w:style>
  <w:style w:type="character" w:customStyle="1" w:styleId="96">
    <w:name w:val="表格文字 Char"/>
    <w:basedOn w:val="44"/>
    <w:link w:val="95"/>
    <w:qFormat/>
    <w:uiPriority w:val="0"/>
    <w:rPr>
      <w:rFonts w:ascii="Times New Roman" w:hAnsi="Times New Roman" w:eastAsia="宋体" w:cs="宋体"/>
      <w:szCs w:val="20"/>
    </w:rPr>
  </w:style>
  <w:style w:type="character" w:customStyle="1" w:styleId="97">
    <w:name w:val="纯文本 Char1"/>
    <w:basedOn w:val="44"/>
    <w:qFormat/>
    <w:uiPriority w:val="0"/>
    <w:rPr>
      <w:rFonts w:ascii="宋体" w:hAnsi="Courier New" w:eastAsia="宋体" w:cs="Courier New"/>
      <w:szCs w:val="21"/>
    </w:rPr>
  </w:style>
  <w:style w:type="paragraph" w:customStyle="1" w:styleId="98">
    <w:name w:val="p0"/>
    <w:basedOn w:val="1"/>
    <w:qFormat/>
    <w:uiPriority w:val="0"/>
    <w:pPr>
      <w:widowControl/>
    </w:pPr>
    <w:rPr>
      <w:rFonts w:ascii="Times New Roman" w:hAnsi="Times New Roman" w:cs="Times New Roman"/>
      <w:kern w:val="0"/>
      <w:szCs w:val="21"/>
    </w:rPr>
  </w:style>
  <w:style w:type="paragraph" w:customStyle="1" w:styleId="99">
    <w:name w:val="文章正文"/>
    <w:basedOn w:val="1"/>
    <w:link w:val="100"/>
    <w:qFormat/>
    <w:uiPriority w:val="0"/>
    <w:pPr>
      <w:spacing w:line="360" w:lineRule="auto"/>
      <w:ind w:firstLine="200" w:firstLineChars="200"/>
    </w:pPr>
    <w:rPr>
      <w:rFonts w:ascii="Times New Roman" w:hAnsi="Times New Roman" w:cs="Times New Roman"/>
      <w:kern w:val="0"/>
      <w:szCs w:val="24"/>
    </w:rPr>
  </w:style>
  <w:style w:type="character" w:customStyle="1" w:styleId="100">
    <w:name w:val="文章正文 Char"/>
    <w:link w:val="99"/>
    <w:qFormat/>
    <w:uiPriority w:val="0"/>
    <w:rPr>
      <w:rFonts w:ascii="Times New Roman" w:hAnsi="Times New Roman" w:eastAsia="宋体" w:cs="Times New Roman"/>
      <w:kern w:val="0"/>
      <w:sz w:val="24"/>
      <w:szCs w:val="24"/>
    </w:rPr>
  </w:style>
  <w:style w:type="paragraph" w:customStyle="1" w:styleId="101">
    <w:name w:val="列表123"/>
    <w:basedOn w:val="1"/>
    <w:link w:val="102"/>
    <w:qFormat/>
    <w:uiPriority w:val="0"/>
    <w:pPr>
      <w:spacing w:beforeLines="30" w:afterLines="30" w:line="360" w:lineRule="auto"/>
      <w:jc w:val="left"/>
    </w:pPr>
    <w:rPr>
      <w:rFonts w:ascii="Times New Roman" w:hAnsi="Times New Roman" w:cs="Times New Roman"/>
      <w:szCs w:val="24"/>
    </w:rPr>
  </w:style>
  <w:style w:type="character" w:customStyle="1" w:styleId="102">
    <w:name w:val="列表123 Char"/>
    <w:link w:val="101"/>
    <w:qFormat/>
    <w:uiPriority w:val="0"/>
    <w:rPr>
      <w:rFonts w:ascii="Times New Roman" w:hAnsi="Times New Roman" w:eastAsia="宋体" w:cs="Times New Roman"/>
      <w:sz w:val="24"/>
      <w:szCs w:val="24"/>
    </w:rPr>
  </w:style>
  <w:style w:type="character" w:customStyle="1" w:styleId="103">
    <w:name w:val="GW-正文 Char Char"/>
    <w:qFormat/>
    <w:uiPriority w:val="0"/>
    <w:rPr>
      <w:rFonts w:ascii="宋体" w:hAnsi="宋体"/>
      <w:sz w:val="24"/>
    </w:rPr>
  </w:style>
  <w:style w:type="paragraph" w:customStyle="1" w:styleId="104">
    <w:name w:val="自定义正文"/>
    <w:basedOn w:val="1"/>
    <w:link w:val="105"/>
    <w:qFormat/>
    <w:uiPriority w:val="0"/>
    <w:pPr>
      <w:spacing w:afterLines="50" w:line="360" w:lineRule="auto"/>
      <w:ind w:firstLine="200" w:firstLineChars="200"/>
      <w:jc w:val="left"/>
    </w:pPr>
    <w:rPr>
      <w:rFonts w:ascii="Times New Roman" w:hAnsi="Times New Roman" w:eastAsia="方正细黑一简体" w:cs="Times New Roman"/>
      <w:szCs w:val="24"/>
      <w:lang w:val="zh-CN"/>
    </w:rPr>
  </w:style>
  <w:style w:type="character" w:customStyle="1" w:styleId="105">
    <w:name w:val="自定义正文 Char Char"/>
    <w:link w:val="104"/>
    <w:qFormat/>
    <w:uiPriority w:val="0"/>
    <w:rPr>
      <w:rFonts w:ascii="Times New Roman" w:hAnsi="Times New Roman" w:eastAsia="方正细黑一简体" w:cs="Times New Roman"/>
      <w:sz w:val="24"/>
      <w:szCs w:val="24"/>
      <w:lang w:val="zh-CN" w:eastAsia="zh-CN"/>
    </w:rPr>
  </w:style>
  <w:style w:type="paragraph" w:customStyle="1" w:styleId="106">
    <w:name w:val="自定义表格文字"/>
    <w:basedOn w:val="104"/>
    <w:qFormat/>
    <w:uiPriority w:val="0"/>
    <w:pPr>
      <w:spacing w:before="60" w:afterLines="0" w:line="320" w:lineRule="exact"/>
      <w:ind w:firstLine="0" w:firstLineChars="0"/>
    </w:pPr>
    <w:rPr>
      <w:rFonts w:ascii="宋体" w:eastAsia="楷体_GB2312"/>
      <w:sz w:val="21"/>
    </w:rPr>
  </w:style>
  <w:style w:type="paragraph" w:customStyle="1" w:styleId="107">
    <w:name w:val="投标中宋"/>
    <w:basedOn w:val="1"/>
    <w:qFormat/>
    <w:uiPriority w:val="0"/>
    <w:pPr>
      <w:widowControl/>
      <w:snapToGrid w:val="0"/>
      <w:spacing w:line="259" w:lineRule="auto"/>
      <w:jc w:val="left"/>
    </w:pPr>
    <w:rPr>
      <w:rFonts w:ascii="华文中宋" w:hAnsi="华文中宋" w:eastAsia="华文中宋" w:cs="Times New Roman"/>
      <w:kern w:val="0"/>
      <w:sz w:val="22"/>
      <w:szCs w:val="24"/>
    </w:rPr>
  </w:style>
  <w:style w:type="paragraph" w:customStyle="1" w:styleId="108">
    <w:name w:val="z-正文"/>
    <w:basedOn w:val="1"/>
    <w:link w:val="109"/>
    <w:qFormat/>
    <w:uiPriority w:val="0"/>
    <w:pPr>
      <w:widowControl/>
      <w:spacing w:before="120" w:after="120" w:line="360" w:lineRule="auto"/>
      <w:ind w:firstLine="200" w:firstLineChars="200"/>
      <w:jc w:val="left"/>
    </w:pPr>
    <w:rPr>
      <w:rFonts w:ascii="Calibri" w:hAnsi="Calibri" w:cs="Times New Roman"/>
      <w:kern w:val="0"/>
      <w:sz w:val="22"/>
      <w:szCs w:val="20"/>
    </w:rPr>
  </w:style>
  <w:style w:type="character" w:customStyle="1" w:styleId="109">
    <w:name w:val="z-正文 Char"/>
    <w:link w:val="108"/>
    <w:qFormat/>
    <w:uiPriority w:val="0"/>
    <w:rPr>
      <w:rFonts w:ascii="Calibri" w:hAnsi="Calibri" w:eastAsia="宋体" w:cs="Times New Roman"/>
      <w:kern w:val="0"/>
      <w:sz w:val="22"/>
      <w:szCs w:val="20"/>
    </w:rPr>
  </w:style>
  <w:style w:type="paragraph" w:customStyle="1" w:styleId="110">
    <w:name w:val="GW-标题8"/>
    <w:basedOn w:val="92"/>
    <w:unhideWhenUsed/>
    <w:qFormat/>
    <w:uiPriority w:val="0"/>
    <w:pPr>
      <w:snapToGrid/>
      <w:spacing w:before="40" w:afterLines="0"/>
      <w:ind w:left="1986" w:hanging="1418"/>
      <w:outlineLvl w:val="7"/>
    </w:pPr>
    <w:rPr>
      <w:rFonts w:ascii="Cambria" w:hAnsi="Cambria" w:eastAsia="宋体"/>
      <w:b/>
      <w:i w:val="0"/>
      <w:kern w:val="2"/>
      <w:sz w:val="21"/>
      <w:szCs w:val="20"/>
      <w:lang w:val="zh-CN" w:bidi="ar-SA"/>
    </w:rPr>
  </w:style>
  <w:style w:type="paragraph" w:customStyle="1" w:styleId="111">
    <w:name w:val="标准文本"/>
    <w:basedOn w:val="1"/>
    <w:link w:val="112"/>
    <w:qFormat/>
    <w:uiPriority w:val="0"/>
    <w:rPr>
      <w:rFonts w:ascii="Times New Roman" w:hAnsi="Times New Roman" w:cs="Times New Roman"/>
      <w:szCs w:val="20"/>
    </w:rPr>
  </w:style>
  <w:style w:type="character" w:customStyle="1" w:styleId="112">
    <w:name w:val="标准文本 Char Char"/>
    <w:link w:val="111"/>
    <w:unhideWhenUsed/>
    <w:qFormat/>
    <w:uiPriority w:val="0"/>
    <w:rPr>
      <w:rFonts w:ascii="Times New Roman" w:hAnsi="Times New Roman" w:eastAsia="宋体" w:cs="Times New Roman"/>
      <w:szCs w:val="20"/>
    </w:rPr>
  </w:style>
  <w:style w:type="paragraph" w:customStyle="1" w:styleId="113">
    <w:name w:val="123123123"/>
    <w:basedOn w:val="1"/>
    <w:link w:val="114"/>
    <w:qFormat/>
    <w:uiPriority w:val="0"/>
    <w:pPr>
      <w:widowControl/>
      <w:spacing w:after="160" w:line="360" w:lineRule="auto"/>
      <w:ind w:firstLine="420"/>
      <w:jc w:val="left"/>
    </w:pPr>
    <w:rPr>
      <w:rFonts w:ascii="宋体" w:hAnsi="宋体" w:eastAsia="方正细黑一简体" w:cs="Times New Roman"/>
      <w:szCs w:val="24"/>
    </w:rPr>
  </w:style>
  <w:style w:type="character" w:customStyle="1" w:styleId="114">
    <w:name w:val="123123123 Char"/>
    <w:link w:val="113"/>
    <w:qFormat/>
    <w:uiPriority w:val="0"/>
    <w:rPr>
      <w:rFonts w:ascii="宋体" w:hAnsi="宋体" w:eastAsia="方正细黑一简体" w:cs="Times New Roman"/>
      <w:sz w:val="24"/>
      <w:szCs w:val="24"/>
    </w:rPr>
  </w:style>
  <w:style w:type="character" w:customStyle="1" w:styleId="115">
    <w:name w:val="图名 Char Char"/>
    <w:link w:val="116"/>
    <w:qFormat/>
    <w:uiPriority w:val="0"/>
    <w:rPr>
      <w:rFonts w:ascii="Times New Roman" w:hAnsi="Times New Roman" w:cs="宋体"/>
      <w:b/>
      <w:sz w:val="24"/>
      <w:szCs w:val="24"/>
    </w:rPr>
  </w:style>
  <w:style w:type="paragraph" w:customStyle="1" w:styleId="116">
    <w:name w:val="图名"/>
    <w:basedOn w:val="1"/>
    <w:link w:val="115"/>
    <w:qFormat/>
    <w:uiPriority w:val="0"/>
    <w:pPr>
      <w:spacing w:beforeLines="100" w:line="360" w:lineRule="auto"/>
      <w:jc w:val="center"/>
    </w:pPr>
    <w:rPr>
      <w:rFonts w:ascii="Times New Roman" w:hAnsi="Times New Roman" w:cs="宋体"/>
      <w:b/>
      <w:szCs w:val="24"/>
    </w:rPr>
  </w:style>
  <w:style w:type="paragraph" w:customStyle="1" w:styleId="117">
    <w:name w:val="p15"/>
    <w:basedOn w:val="1"/>
    <w:qFormat/>
    <w:uiPriority w:val="0"/>
    <w:pPr>
      <w:widowControl/>
      <w:spacing w:line="360" w:lineRule="auto"/>
      <w:ind w:firstLine="420"/>
    </w:pPr>
    <w:rPr>
      <w:rFonts w:ascii="Times New Roman" w:hAnsi="Times New Roman" w:cs="Times New Roman"/>
      <w:kern w:val="0"/>
      <w:szCs w:val="24"/>
    </w:rPr>
  </w:style>
  <w:style w:type="paragraph" w:customStyle="1" w:styleId="118">
    <w:name w:val="列出段落11"/>
    <w:basedOn w:val="1"/>
    <w:qFormat/>
    <w:uiPriority w:val="0"/>
    <w:pPr>
      <w:spacing w:line="360" w:lineRule="auto"/>
      <w:ind w:firstLine="420"/>
    </w:pPr>
    <w:rPr>
      <w:rFonts w:ascii="Calibri" w:hAnsi="Calibri" w:cs="黑体"/>
    </w:rPr>
  </w:style>
  <w:style w:type="paragraph" w:customStyle="1" w:styleId="119">
    <w:name w:val="正文o"/>
    <w:basedOn w:val="108"/>
    <w:link w:val="120"/>
    <w:qFormat/>
    <w:uiPriority w:val="0"/>
    <w:pPr>
      <w:spacing w:line="240" w:lineRule="atLeast"/>
      <w:ind w:firstLine="0" w:firstLineChars="0"/>
    </w:pPr>
    <w:rPr>
      <w:rFonts w:ascii="微软雅黑" w:hAnsi="微软雅黑" w:eastAsia="微软雅黑"/>
      <w:sz w:val="21"/>
      <w:szCs w:val="21"/>
    </w:rPr>
  </w:style>
  <w:style w:type="character" w:customStyle="1" w:styleId="120">
    <w:name w:val="正文o Char"/>
    <w:link w:val="119"/>
    <w:qFormat/>
    <w:uiPriority w:val="0"/>
    <w:rPr>
      <w:rFonts w:ascii="微软雅黑" w:hAnsi="微软雅黑" w:eastAsia="微软雅黑" w:cs="Times New Roman"/>
      <w:kern w:val="0"/>
      <w:szCs w:val="21"/>
    </w:rPr>
  </w:style>
  <w:style w:type="paragraph" w:customStyle="1" w:styleId="121">
    <w:name w:val="p18"/>
    <w:basedOn w:val="1"/>
    <w:qFormat/>
    <w:uiPriority w:val="0"/>
    <w:pPr>
      <w:widowControl/>
      <w:spacing w:after="156" w:line="360" w:lineRule="auto"/>
      <w:ind w:firstLine="420"/>
    </w:pPr>
    <w:rPr>
      <w:rFonts w:ascii="Times New Roman" w:hAnsi="Times New Roman" w:cs="Times New Roman"/>
      <w:kern w:val="0"/>
      <w:szCs w:val="21"/>
    </w:rPr>
  </w:style>
  <w:style w:type="character" w:customStyle="1" w:styleId="122">
    <w:name w:val="标准文本 Char"/>
    <w:qFormat/>
    <w:uiPriority w:val="0"/>
    <w:rPr>
      <w:kern w:val="2"/>
      <w:sz w:val="24"/>
    </w:rPr>
  </w:style>
  <w:style w:type="paragraph" w:customStyle="1" w:styleId="123">
    <w:name w:val="列出段落2"/>
    <w:basedOn w:val="1"/>
    <w:qFormat/>
    <w:uiPriority w:val="0"/>
    <w:pPr>
      <w:ind w:firstLine="420" w:firstLineChars="200"/>
    </w:pPr>
    <w:rPr>
      <w:rFonts w:ascii="Calibri" w:hAnsi="Calibri" w:cs="Times New Roman"/>
    </w:rPr>
  </w:style>
  <w:style w:type="paragraph" w:customStyle="1" w:styleId="124">
    <w:name w:val="Char11"/>
    <w:basedOn w:val="1"/>
    <w:qFormat/>
    <w:uiPriority w:val="0"/>
    <w:pPr>
      <w:tabs>
        <w:tab w:val="left" w:pos="360"/>
      </w:tabs>
    </w:pPr>
    <w:rPr>
      <w:rFonts w:ascii="Times New Roman" w:hAnsi="Times New Roman" w:cs="Times New Roman"/>
      <w:szCs w:val="24"/>
    </w:rPr>
  </w:style>
  <w:style w:type="paragraph" w:customStyle="1" w:styleId="125">
    <w:name w:val="样式 标题 3 + 首行缩进:  0.5 字符"/>
    <w:basedOn w:val="4"/>
    <w:qFormat/>
    <w:uiPriority w:val="0"/>
    <w:pPr>
      <w:spacing w:line="360" w:lineRule="auto"/>
    </w:pPr>
    <w:rPr>
      <w:rFonts w:ascii="Times New Roman" w:hAnsi="Times New Roman" w:cs="宋体"/>
      <w:sz w:val="28"/>
      <w:szCs w:val="20"/>
    </w:rPr>
  </w:style>
  <w:style w:type="paragraph" w:customStyle="1" w:styleId="126">
    <w:name w:val="样式 标题 4 + 左侧:  1.5 字符 悬挂缩进: 1.5 字符"/>
    <w:basedOn w:val="5"/>
    <w:qFormat/>
    <w:uiPriority w:val="0"/>
    <w:pPr>
      <w:spacing w:line="360" w:lineRule="auto"/>
    </w:pPr>
    <w:rPr>
      <w:rFonts w:ascii="Times New Roman" w:hAnsi="Times New Roman" w:eastAsia="宋体" w:cs="宋体"/>
      <w:sz w:val="24"/>
      <w:szCs w:val="20"/>
    </w:rPr>
  </w:style>
  <w:style w:type="character" w:customStyle="1" w:styleId="127">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kern w:val="2"/>
      <w:sz w:val="32"/>
      <w:szCs w:val="32"/>
      <w:lang w:val="en-US" w:eastAsia="zh-CN" w:bidi="ar-SA"/>
    </w:rPr>
  </w:style>
  <w:style w:type="paragraph" w:customStyle="1" w:styleId="128">
    <w:name w:val="注释级别 21"/>
    <w:basedOn w:val="1"/>
    <w:link w:val="129"/>
    <w:unhideWhenUsed/>
    <w:qFormat/>
    <w:uiPriority w:val="99"/>
    <w:pPr>
      <w:keepNext/>
      <w:numPr>
        <w:ilvl w:val="1"/>
        <w:numId w:val="3"/>
      </w:numPr>
      <w:contextualSpacing/>
      <w:outlineLvl w:val="1"/>
    </w:pPr>
    <w:rPr>
      <w:rFonts w:ascii="宋体"/>
    </w:rPr>
  </w:style>
  <w:style w:type="character" w:customStyle="1" w:styleId="129">
    <w:name w:val="注释级别 2字符"/>
    <w:link w:val="128"/>
    <w:qFormat/>
    <w:uiPriority w:val="99"/>
    <w:rPr>
      <w:rFonts w:ascii="宋体" w:eastAsia="宋体"/>
      <w:kern w:val="2"/>
      <w:sz w:val="24"/>
      <w:szCs w:val="22"/>
    </w:rPr>
  </w:style>
  <w:style w:type="paragraph" w:customStyle="1" w:styleId="130">
    <w:name w:val="普通正文"/>
    <w:basedOn w:val="1"/>
    <w:link w:val="131"/>
    <w:qFormat/>
    <w:uiPriority w:val="0"/>
    <w:pPr>
      <w:spacing w:line="440" w:lineRule="exact"/>
      <w:ind w:firstLine="200" w:firstLineChars="200"/>
    </w:pPr>
    <w:rPr>
      <w:rFonts w:ascii="仿宋_GB2312" w:hAnsi="Times New Roman" w:eastAsia="仿宋_GB2312" w:cs="宋体"/>
      <w:szCs w:val="20"/>
    </w:rPr>
  </w:style>
  <w:style w:type="character" w:customStyle="1" w:styleId="131">
    <w:name w:val="普通正文 Char"/>
    <w:link w:val="130"/>
    <w:qFormat/>
    <w:uiPriority w:val="0"/>
    <w:rPr>
      <w:rFonts w:ascii="仿宋_GB2312" w:hAnsi="Times New Roman" w:eastAsia="仿宋_GB2312" w:cs="宋体"/>
      <w:sz w:val="24"/>
      <w:szCs w:val="20"/>
    </w:rPr>
  </w:style>
  <w:style w:type="paragraph" w:customStyle="1" w:styleId="132">
    <w:name w:val="正文 A"/>
    <w:qFormat/>
    <w:uiPriority w:val="0"/>
    <w:pPr>
      <w:widowControl w:val="0"/>
      <w:jc w:val="both"/>
    </w:pPr>
    <w:rPr>
      <w:rFonts w:ascii="Times New Roman" w:hAnsi="Times New Roman" w:eastAsia="ヒラギノ角ゴ Pro W3" w:cs="Times New Roman"/>
      <w:color w:val="000000"/>
      <w:kern w:val="2"/>
      <w:sz w:val="32"/>
      <w:lang w:val="en-US" w:eastAsia="zh-CN" w:bidi="ar-SA"/>
    </w:rPr>
  </w:style>
  <w:style w:type="paragraph" w:customStyle="1" w:styleId="133">
    <w:name w:val="文档正文 Char Char Char Char Char"/>
    <w:qFormat/>
    <w:uiPriority w:val="0"/>
    <w:pPr>
      <w:widowControl w:val="0"/>
      <w:spacing w:line="480" w:lineRule="exact"/>
      <w:ind w:firstLine="567"/>
      <w:jc w:val="both"/>
    </w:pPr>
    <w:rPr>
      <w:rFonts w:ascii="仿宋" w:hAnsi="仿宋" w:eastAsia="ヒラギノ角ゴ Pro W3" w:cs="Times New Roman"/>
      <w:color w:val="000000"/>
      <w:sz w:val="24"/>
      <w:lang w:val="en-US" w:eastAsia="zh-CN" w:bidi="ar-SA"/>
    </w:rPr>
  </w:style>
  <w:style w:type="paragraph" w:customStyle="1" w:styleId="134">
    <w:name w:val="标题 1 + 行距: 1.5 倍行距"/>
    <w:basedOn w:val="1"/>
    <w:qFormat/>
    <w:uiPriority w:val="0"/>
    <w:pPr>
      <w:keepNext/>
      <w:keepLines/>
      <w:numPr>
        <w:ilvl w:val="0"/>
        <w:numId w:val="4"/>
      </w:numPr>
      <w:spacing w:before="340" w:after="330" w:line="360" w:lineRule="auto"/>
      <w:outlineLvl w:val="0"/>
    </w:pPr>
    <w:rPr>
      <w:rFonts w:ascii="Times New Roman" w:hAnsi="Times New Roman" w:cs="Times New Roman"/>
      <w:b/>
      <w:bCs/>
      <w:kern w:val="44"/>
      <w:sz w:val="32"/>
      <w:szCs w:val="44"/>
    </w:rPr>
  </w:style>
  <w:style w:type="paragraph" w:customStyle="1" w:styleId="135">
    <w:name w:val="sun-正文-黑圆点"/>
    <w:basedOn w:val="13"/>
    <w:qFormat/>
    <w:uiPriority w:val="0"/>
    <w:pPr>
      <w:widowControl w:val="0"/>
      <w:numPr>
        <w:ilvl w:val="0"/>
        <w:numId w:val="5"/>
      </w:numPr>
      <w:spacing w:before="120" w:afterLines="0"/>
      <w:ind w:firstLine="0" w:firstLineChars="0"/>
      <w:jc w:val="both"/>
    </w:pPr>
    <w:rPr>
      <w:rFonts w:eastAsia="宋体"/>
      <w:szCs w:val="20"/>
      <w:lang w:val="en-US"/>
    </w:rPr>
  </w:style>
  <w:style w:type="paragraph" w:customStyle="1" w:styleId="136">
    <w:name w:val="居中-图片"/>
    <w:basedOn w:val="1"/>
    <w:qFormat/>
    <w:uiPriority w:val="0"/>
    <w:pPr>
      <w:spacing w:before="260" w:after="260" w:line="413" w:lineRule="auto"/>
      <w:jc w:val="center"/>
    </w:pPr>
    <w:rPr>
      <w:rFonts w:ascii="Times New Roman" w:hAnsi="Times New Roman" w:cs="宋体"/>
      <w:szCs w:val="20"/>
    </w:rPr>
  </w:style>
  <w:style w:type="paragraph" w:customStyle="1" w:styleId="137">
    <w:name w:val="标题 41"/>
    <w:qFormat/>
    <w:uiPriority w:val="0"/>
    <w:pPr>
      <w:widowControl w:val="0"/>
      <w:spacing w:after="156" w:line="360" w:lineRule="auto"/>
      <w:outlineLvl w:val="3"/>
    </w:pPr>
    <w:rPr>
      <w:rFonts w:ascii="宋体" w:hAnsi="宋体" w:eastAsia="ヒラギノ角ゴ Pro W3" w:cs="Times New Roman"/>
      <w:color w:val="000000"/>
      <w:kern w:val="44"/>
      <w:sz w:val="28"/>
      <w:lang w:val="en-US" w:eastAsia="zh-CN" w:bidi="ar-SA"/>
    </w:rPr>
  </w:style>
  <w:style w:type="paragraph" w:customStyle="1" w:styleId="138">
    <w:name w:val="列出项目"/>
    <w:basedOn w:val="1"/>
    <w:qFormat/>
    <w:uiPriority w:val="0"/>
    <w:pPr>
      <w:numPr>
        <w:ilvl w:val="0"/>
        <w:numId w:val="6"/>
      </w:numPr>
      <w:spacing w:line="360" w:lineRule="auto"/>
    </w:pPr>
    <w:rPr>
      <w:rFonts w:ascii="宋体" w:hAnsi="宋体" w:cs="Times New Roman"/>
      <w:b/>
    </w:rPr>
  </w:style>
  <w:style w:type="character" w:customStyle="1" w:styleId="139">
    <w:name w:val="dash6b63_6587__char1"/>
    <w:qFormat/>
    <w:uiPriority w:val="0"/>
    <w:rPr>
      <w:rFonts w:ascii="Times New Roman" w:hAnsi="Times New Roman" w:eastAsia="仿宋_GB2312"/>
      <w:sz w:val="20"/>
      <w:u w:val="none"/>
      <w:lang w:val="en-US" w:eastAsia="zh-CN"/>
    </w:rPr>
  </w:style>
  <w:style w:type="character" w:customStyle="1" w:styleId="140">
    <w:name w:val="段正文 Char2"/>
    <w:link w:val="141"/>
    <w:qFormat/>
    <w:uiPriority w:val="0"/>
    <w:rPr>
      <w:rFonts w:ascii="Arial" w:hAnsi="Arial"/>
      <w:color w:val="000000"/>
    </w:rPr>
  </w:style>
  <w:style w:type="paragraph" w:customStyle="1" w:styleId="141">
    <w:name w:val="段正文"/>
    <w:basedOn w:val="1"/>
    <w:link w:val="140"/>
    <w:qFormat/>
    <w:uiPriority w:val="0"/>
    <w:pPr>
      <w:adjustRightInd w:val="0"/>
      <w:spacing w:line="360" w:lineRule="auto"/>
      <w:ind w:firstLine="538" w:firstLineChars="224"/>
    </w:pPr>
    <w:rPr>
      <w:rFonts w:ascii="Arial" w:hAnsi="Arial"/>
      <w:color w:val="000000"/>
    </w:rPr>
  </w:style>
  <w:style w:type="character" w:customStyle="1" w:styleId="142">
    <w:name w:val="正文（首行缩进两字）"/>
    <w:qFormat/>
    <w:uiPriority w:val="0"/>
    <w:rPr>
      <w:rFonts w:eastAsia="宋体"/>
      <w:kern w:val="2"/>
      <w:sz w:val="21"/>
      <w:szCs w:val="24"/>
      <w:lang w:val="en-US" w:eastAsia="zh-CN" w:bidi="ar-SA"/>
    </w:rPr>
  </w:style>
  <w:style w:type="character" w:customStyle="1" w:styleId="143">
    <w:name w:val="标题 2 Char1"/>
    <w:qFormat/>
    <w:uiPriority w:val="0"/>
    <w:rPr>
      <w:rFonts w:ascii="Arial" w:hAnsi="Arial" w:eastAsia="黑体" w:cs="Times New Roman"/>
      <w:b/>
      <w:bCs/>
      <w:sz w:val="32"/>
      <w:szCs w:val="32"/>
    </w:rPr>
  </w:style>
  <w:style w:type="character" w:customStyle="1" w:styleId="144">
    <w:name w:val="批注文字 Char1"/>
    <w:semiHidden/>
    <w:qFormat/>
    <w:uiPriority w:val="99"/>
    <w:rPr>
      <w:rFonts w:ascii="Times New Roman" w:hAnsi="Times New Roman" w:eastAsia="宋体" w:cs="Times New Roman"/>
      <w:szCs w:val="20"/>
    </w:rPr>
  </w:style>
  <w:style w:type="character" w:customStyle="1" w:styleId="145">
    <w:name w:val="列举 Char"/>
    <w:link w:val="146"/>
    <w:qFormat/>
    <w:uiPriority w:val="0"/>
    <w:rPr>
      <w:rFonts w:ascii="宋体" w:hAnsi="宋体"/>
      <w:sz w:val="24"/>
    </w:rPr>
  </w:style>
  <w:style w:type="paragraph" w:customStyle="1" w:styleId="146">
    <w:name w:val="列举"/>
    <w:basedOn w:val="1"/>
    <w:link w:val="145"/>
    <w:qFormat/>
    <w:uiPriority w:val="0"/>
    <w:pPr>
      <w:widowControl/>
      <w:spacing w:beforeLines="50" w:afterLines="50" w:line="360" w:lineRule="auto"/>
      <w:ind w:left="960" w:hanging="480"/>
      <w:jc w:val="left"/>
    </w:pPr>
    <w:rPr>
      <w:rFonts w:ascii="宋体" w:hAnsi="宋体"/>
    </w:rPr>
  </w:style>
  <w:style w:type="character" w:customStyle="1" w:styleId="147">
    <w:name w:val="正文文本缩进 Char1"/>
    <w:qFormat/>
    <w:uiPriority w:val="0"/>
    <w:rPr>
      <w:kern w:val="2"/>
      <w:sz w:val="32"/>
    </w:rPr>
  </w:style>
  <w:style w:type="character" w:customStyle="1" w:styleId="148">
    <w:name w:val="无间距字符"/>
    <w:link w:val="149"/>
    <w:qFormat/>
    <w:uiPriority w:val="1"/>
  </w:style>
  <w:style w:type="paragraph" w:customStyle="1" w:styleId="149">
    <w:name w:val="无间距1"/>
    <w:link w:val="148"/>
    <w:qFormat/>
    <w:uiPriority w:val="1"/>
    <w:pPr>
      <w:spacing w:before="100"/>
    </w:pPr>
    <w:rPr>
      <w:rFonts w:asciiTheme="minorHAnsi" w:hAnsiTheme="minorHAnsi" w:eastAsiaTheme="minorEastAsia" w:cstheme="minorBidi"/>
      <w:kern w:val="2"/>
      <w:sz w:val="21"/>
      <w:szCs w:val="22"/>
      <w:lang w:val="en-US" w:eastAsia="zh-CN" w:bidi="ar-SA"/>
    </w:rPr>
  </w:style>
  <w:style w:type="character" w:customStyle="1" w:styleId="150">
    <w:name w:val="正文oo Char"/>
    <w:link w:val="151"/>
    <w:qFormat/>
    <w:uiPriority w:val="0"/>
    <w:rPr>
      <w:rFonts w:ascii="宋体" w:hAnsi="宋体" w:cs="宋体"/>
      <w:sz w:val="24"/>
      <w:szCs w:val="24"/>
    </w:rPr>
  </w:style>
  <w:style w:type="paragraph" w:customStyle="1" w:styleId="151">
    <w:name w:val="正文oo"/>
    <w:basedOn w:val="1"/>
    <w:link w:val="150"/>
    <w:qFormat/>
    <w:uiPriority w:val="0"/>
    <w:pPr>
      <w:widowControl/>
      <w:spacing w:before="100" w:beforeAutospacing="1" w:after="100" w:afterAutospacing="1" w:line="360" w:lineRule="auto"/>
      <w:ind w:firstLine="200" w:firstLineChars="200"/>
      <w:jc w:val="left"/>
    </w:pPr>
    <w:rPr>
      <w:rFonts w:ascii="宋体" w:hAnsi="宋体" w:cs="宋体"/>
      <w:szCs w:val="24"/>
    </w:rPr>
  </w:style>
  <w:style w:type="character" w:customStyle="1" w:styleId="152">
    <w:name w:val="GW-标题3 Char Char"/>
    <w:qFormat/>
    <w:uiPriority w:val="0"/>
    <w:rPr>
      <w:rFonts w:ascii="宋体" w:hAnsi="宋体"/>
      <w:b/>
      <w:bCs/>
      <w:kern w:val="2"/>
      <w:sz w:val="32"/>
      <w:szCs w:val="24"/>
    </w:rPr>
  </w:style>
  <w:style w:type="character" w:customStyle="1" w:styleId="153">
    <w:name w:val="自定义正文 Char"/>
    <w:qFormat/>
    <w:uiPriority w:val="0"/>
    <w:rPr>
      <w:rFonts w:ascii="仿宋_GB2312" w:eastAsia="仿宋_GB2312"/>
      <w:kern w:val="2"/>
      <w:sz w:val="24"/>
      <w:szCs w:val="24"/>
    </w:rPr>
  </w:style>
  <w:style w:type="paragraph" w:customStyle="1" w:styleId="154">
    <w:name w:val="样式 标题 6 + 左侧:  2 字符 悬挂缩进: 2.75 字符"/>
    <w:basedOn w:val="7"/>
    <w:qFormat/>
    <w:uiPriority w:val="0"/>
    <w:pPr>
      <w:spacing w:line="360" w:lineRule="auto"/>
    </w:pPr>
    <w:rPr>
      <w:rFonts w:ascii="Times New Roman" w:hAnsi="Times New Roman" w:eastAsia="宋体" w:cs="宋体"/>
      <w:szCs w:val="20"/>
    </w:rPr>
  </w:style>
  <w:style w:type="paragraph" w:customStyle="1" w:styleId="155">
    <w:name w:val="样式 GW-标题2 + 段前: 1 行 段后: 1 行"/>
    <w:basedOn w:val="84"/>
    <w:qFormat/>
    <w:uiPriority w:val="0"/>
    <w:pPr>
      <w:tabs>
        <w:tab w:val="left" w:pos="961"/>
      </w:tabs>
      <w:snapToGrid w:val="0"/>
      <w:spacing w:before="100" w:beforeAutospacing="1" w:after="100" w:afterAutospacing="1"/>
      <w:ind w:left="1221" w:leftChars="100" w:right="100" w:rightChars="100" w:hanging="360"/>
      <w:contextualSpacing w:val="0"/>
    </w:pPr>
    <w:rPr>
      <w:rFonts w:ascii="Times New Roman" w:hAnsi="Times New Roman" w:eastAsia="仿宋_GB2312" w:cs="宋体"/>
      <w:kern w:val="44"/>
      <w:sz w:val="28"/>
      <w:szCs w:val="20"/>
      <w:lang w:eastAsia="zh-CN" w:bidi="ar-SA"/>
    </w:rPr>
  </w:style>
  <w:style w:type="paragraph" w:customStyle="1" w:styleId="156">
    <w:name w:val="多级标题1"/>
    <w:basedOn w:val="2"/>
    <w:qFormat/>
    <w:uiPriority w:val="0"/>
    <w:pPr>
      <w:numPr>
        <w:ilvl w:val="0"/>
        <w:numId w:val="0"/>
      </w:numPr>
      <w:tabs>
        <w:tab w:val="left" w:pos="360"/>
      </w:tabs>
      <w:ind w:left="360" w:hanging="360" w:hangingChars="200"/>
    </w:pPr>
    <w:rPr>
      <w:rFonts w:ascii="Times New Roman" w:hAnsi="Times New Roman" w:cs="Times New Roman"/>
      <w:sz w:val="32"/>
      <w:szCs w:val="32"/>
    </w:rPr>
  </w:style>
  <w:style w:type="paragraph" w:customStyle="1" w:styleId="157">
    <w:name w:val="二级无"/>
    <w:basedOn w:val="1"/>
    <w:qFormat/>
    <w:uiPriority w:val="0"/>
    <w:pPr>
      <w:widowControl/>
      <w:tabs>
        <w:tab w:val="left" w:pos="420"/>
      </w:tabs>
      <w:jc w:val="left"/>
      <w:outlineLvl w:val="3"/>
    </w:pPr>
    <w:rPr>
      <w:rFonts w:ascii="宋体" w:hAnsi="Calibri" w:cs="黑体"/>
      <w:szCs w:val="21"/>
    </w:rPr>
  </w:style>
  <w:style w:type="paragraph" w:customStyle="1" w:styleId="158">
    <w:name w:val="B_项目符号"/>
    <w:basedOn w:val="1"/>
    <w:qFormat/>
    <w:uiPriority w:val="0"/>
    <w:pPr>
      <w:widowControl/>
      <w:overflowPunct w:val="0"/>
      <w:autoSpaceDE w:val="0"/>
      <w:autoSpaceDN w:val="0"/>
      <w:adjustRightInd w:val="0"/>
      <w:ind w:left="840" w:firstLine="200" w:firstLineChars="200"/>
    </w:pPr>
    <w:rPr>
      <w:rFonts w:ascii="宋体" w:hAnsi="Times New Roman" w:cs="Times New Roman"/>
      <w:kern w:val="0"/>
      <w:szCs w:val="20"/>
    </w:rPr>
  </w:style>
  <w:style w:type="paragraph" w:customStyle="1" w:styleId="159">
    <w:name w:val="正文（首行缩进2字符）四号 Char"/>
    <w:qFormat/>
    <w:uiPriority w:val="0"/>
    <w:pPr>
      <w:spacing w:line="480" w:lineRule="exact"/>
      <w:ind w:firstLine="200" w:firstLineChars="200"/>
    </w:pPr>
    <w:rPr>
      <w:rFonts w:ascii="Times New Roman" w:hAnsi="Times New Roman" w:eastAsia="宋体" w:cs="Times New Roman"/>
      <w:kern w:val="2"/>
      <w:sz w:val="28"/>
      <w:szCs w:val="28"/>
      <w:lang w:val="en-US" w:eastAsia="zh-CN" w:bidi="ar-SA"/>
    </w:rPr>
  </w:style>
  <w:style w:type="character" w:customStyle="1" w:styleId="160">
    <w:name w:val="正文文本缩进 2 Char1"/>
    <w:basedOn w:val="44"/>
    <w:semiHidden/>
    <w:qFormat/>
    <w:uiPriority w:val="99"/>
  </w:style>
  <w:style w:type="paragraph" w:customStyle="1" w:styleId="161">
    <w:name w:val="样式 标题 5 + 左侧:  1.75 字符 悬挂缩进: 2.5 字符"/>
    <w:basedOn w:val="6"/>
    <w:qFormat/>
    <w:uiPriority w:val="0"/>
    <w:pPr>
      <w:spacing w:line="360" w:lineRule="auto"/>
      <w:ind w:left="0" w:firstLine="0"/>
    </w:pPr>
    <w:rPr>
      <w:rFonts w:ascii="Times New Roman" w:hAnsi="Times New Roman" w:cs="宋体"/>
      <w:sz w:val="24"/>
      <w:szCs w:val="20"/>
    </w:rPr>
  </w:style>
  <w:style w:type="paragraph" w:customStyle="1" w:styleId="162">
    <w:name w:val="样式 宋体 四号 加粗 自定义颜(RGB(094166)) 段前: 7.8 磅 行距: 多倍行距 1.25 字行"/>
    <w:basedOn w:val="1"/>
    <w:qFormat/>
    <w:uiPriority w:val="0"/>
    <w:pPr>
      <w:ind w:left="900" w:hanging="420"/>
    </w:pPr>
    <w:rPr>
      <w:rFonts w:ascii="Times New Roman" w:hAnsi="Times New Roman" w:cs="Times New Roman"/>
      <w:szCs w:val="24"/>
    </w:rPr>
  </w:style>
  <w:style w:type="paragraph" w:customStyle="1" w:styleId="163">
    <w:name w:val="样式 标题 2 + 首行缩进:  0.5 字符"/>
    <w:basedOn w:val="3"/>
    <w:qFormat/>
    <w:uiPriority w:val="0"/>
    <w:rPr>
      <w:rFonts w:ascii="Times New Roman" w:hAnsi="Times New Roman" w:eastAsia="宋体" w:cs="宋体"/>
      <w:sz w:val="30"/>
      <w:szCs w:val="20"/>
    </w:rPr>
  </w:style>
  <w:style w:type="paragraph" w:customStyle="1" w:styleId="164">
    <w:name w:val="多级标题3"/>
    <w:basedOn w:val="4"/>
    <w:qFormat/>
    <w:uiPriority w:val="0"/>
    <w:pPr>
      <w:numPr>
        <w:ilvl w:val="0"/>
        <w:numId w:val="7"/>
      </w:numPr>
      <w:tabs>
        <w:tab w:val="left" w:pos="1861"/>
      </w:tabs>
    </w:pPr>
    <w:rPr>
      <w:rFonts w:ascii="Times New Roman" w:hAnsi="Times New Roman" w:cs="Times New Roman"/>
      <w:b w:val="0"/>
      <w:sz w:val="24"/>
    </w:rPr>
  </w:style>
  <w:style w:type="paragraph" w:customStyle="1" w:styleId="165">
    <w:name w:val="纯文本1"/>
    <w:basedOn w:val="1"/>
    <w:qFormat/>
    <w:uiPriority w:val="0"/>
    <w:pPr>
      <w:adjustRightInd w:val="0"/>
      <w:snapToGrid w:val="0"/>
      <w:spacing w:line="360" w:lineRule="auto"/>
    </w:pPr>
    <w:rPr>
      <w:rFonts w:ascii="宋体" w:hAnsi="Courier New" w:cs="Times New Roman"/>
      <w:szCs w:val="24"/>
    </w:rPr>
  </w:style>
  <w:style w:type="paragraph" w:customStyle="1" w:styleId="166">
    <w:name w:val="附图标题"/>
    <w:basedOn w:val="1"/>
    <w:qFormat/>
    <w:uiPriority w:val="0"/>
    <w:pPr>
      <w:tabs>
        <w:tab w:val="left" w:pos="720"/>
      </w:tabs>
      <w:spacing w:afterLines="100"/>
      <w:ind w:hanging="420"/>
      <w:jc w:val="center"/>
    </w:pPr>
    <w:rPr>
      <w:rFonts w:ascii="Arial" w:hAnsi="Arial" w:eastAsia="黑体" w:cs="Times New Roman"/>
      <w:b/>
      <w:sz w:val="18"/>
      <w:szCs w:val="24"/>
    </w:rPr>
  </w:style>
  <w:style w:type="paragraph" w:customStyle="1" w:styleId="167">
    <w:name w:val="图表"/>
    <w:qFormat/>
    <w:uiPriority w:val="0"/>
    <w:pPr>
      <w:spacing w:before="20"/>
      <w:ind w:left="851"/>
      <w:jc w:val="center"/>
    </w:pPr>
    <w:rPr>
      <w:rFonts w:ascii="Times New Roman" w:hAnsi="Times New Roman" w:eastAsia="文鼎细圆简" w:cs="Times New Roman"/>
      <w:lang w:val="en-US" w:eastAsia="zh-CN" w:bidi="ar-SA"/>
    </w:rPr>
  </w:style>
  <w:style w:type="paragraph" w:customStyle="1" w:styleId="168">
    <w:name w:val="样式 标题 1 + 首行缩进:  0.5 字符1"/>
    <w:basedOn w:val="2"/>
    <w:qFormat/>
    <w:uiPriority w:val="0"/>
    <w:pPr>
      <w:keepNext w:val="0"/>
      <w:keepLines w:val="0"/>
      <w:ind w:firstLine="0"/>
    </w:pPr>
    <w:rPr>
      <w:rFonts w:ascii="Times New Roman" w:hAnsi="Times New Roman" w:cs="宋体"/>
      <w:szCs w:val="20"/>
    </w:rPr>
  </w:style>
  <w:style w:type="paragraph" w:customStyle="1" w:styleId="169">
    <w:name w:val="A8操作手册正文"/>
    <w:basedOn w:val="1"/>
    <w:qFormat/>
    <w:uiPriority w:val="0"/>
    <w:pPr>
      <w:spacing w:line="360" w:lineRule="auto"/>
      <w:ind w:firstLine="420" w:firstLineChars="200"/>
    </w:pPr>
    <w:rPr>
      <w:rFonts w:ascii="Verdana" w:hAnsi="Verdana" w:cs="宋体"/>
      <w:szCs w:val="20"/>
    </w:rPr>
  </w:style>
  <w:style w:type="paragraph" w:customStyle="1" w:styleId="170">
    <w:name w:val="TOC 标题1"/>
    <w:basedOn w:val="2"/>
    <w:qFormat/>
    <w:uiPriority w:val="39"/>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171">
    <w:name w:val="表格"/>
    <w:basedOn w:val="1"/>
    <w:qFormat/>
    <w:uiPriority w:val="0"/>
    <w:pPr>
      <w:spacing w:line="400" w:lineRule="exact"/>
    </w:pPr>
    <w:rPr>
      <w:rFonts w:ascii="Times New Roman" w:hAnsi="Times New Roman" w:cs="Times New Roman"/>
      <w:szCs w:val="24"/>
    </w:rPr>
  </w:style>
  <w:style w:type="paragraph" w:customStyle="1" w:styleId="172">
    <w:name w:val="首缩2 1.25行距"/>
    <w:basedOn w:val="1"/>
    <w:qFormat/>
    <w:uiPriority w:val="0"/>
    <w:pPr>
      <w:spacing w:line="300" w:lineRule="auto"/>
      <w:ind w:right="-57" w:rightChars="-27" w:firstLine="600" w:firstLineChars="250"/>
    </w:pPr>
    <w:rPr>
      <w:rFonts w:ascii="宋体" w:hAnsi="宋体" w:cs="宋体"/>
      <w:szCs w:val="24"/>
    </w:rPr>
  </w:style>
  <w:style w:type="paragraph" w:customStyle="1" w:styleId="173">
    <w:name w:val="无间隔1"/>
    <w:qFormat/>
    <w:uiPriority w:val="0"/>
    <w:pPr>
      <w:widowControl w:val="0"/>
      <w:jc w:val="both"/>
    </w:pPr>
    <w:rPr>
      <w:rFonts w:ascii="Calibri" w:hAnsi="Calibri" w:eastAsia="宋体" w:cs="Times New Roman"/>
      <w:kern w:val="2"/>
      <w:sz w:val="21"/>
      <w:szCs w:val="21"/>
      <w:lang w:val="en-US" w:eastAsia="zh-CN" w:bidi="ar-SA"/>
    </w:rPr>
  </w:style>
  <w:style w:type="paragraph" w:customStyle="1" w:styleId="174">
    <w:name w:val="多级标题2"/>
    <w:basedOn w:val="3"/>
    <w:qFormat/>
    <w:uiPriority w:val="0"/>
    <w:pPr>
      <w:numPr>
        <w:ilvl w:val="0"/>
        <w:numId w:val="7"/>
      </w:numPr>
      <w:tabs>
        <w:tab w:val="left" w:pos="1441"/>
      </w:tabs>
    </w:pPr>
    <w:rPr>
      <w:rFonts w:ascii="Cambria" w:hAnsi="Cambria" w:eastAsia="宋体" w:cs="Times New Roman"/>
      <w:sz w:val="30"/>
    </w:rPr>
  </w:style>
  <w:style w:type="paragraph" w:customStyle="1" w:styleId="175">
    <w:name w:val="段落标题"/>
    <w:basedOn w:val="1"/>
    <w:qFormat/>
    <w:uiPriority w:val="0"/>
    <w:pPr>
      <w:spacing w:line="360" w:lineRule="auto"/>
      <w:ind w:left="1440" w:hanging="420"/>
      <w:jc w:val="left"/>
    </w:pPr>
    <w:rPr>
      <w:rFonts w:ascii="宋体" w:hAnsi="宋体" w:cs="Times New Roman"/>
      <w:b/>
    </w:rPr>
  </w:style>
  <w:style w:type="paragraph" w:customStyle="1" w:styleId="176">
    <w:name w:val="Char1"/>
    <w:basedOn w:val="1"/>
    <w:qFormat/>
    <w:uiPriority w:val="0"/>
    <w:rPr>
      <w:rFonts w:ascii="Times New Roman" w:hAnsi="Times New Roman" w:cs="Times New Roman"/>
      <w:szCs w:val="21"/>
    </w:rPr>
  </w:style>
  <w:style w:type="paragraph" w:customStyle="1" w:styleId="177">
    <w:name w:val="多级标题4"/>
    <w:basedOn w:val="5"/>
    <w:qFormat/>
    <w:uiPriority w:val="0"/>
    <w:pPr>
      <w:numPr>
        <w:ilvl w:val="0"/>
        <w:numId w:val="7"/>
      </w:numPr>
    </w:pPr>
    <w:rPr>
      <w:rFonts w:ascii="Cambria" w:hAnsi="Cambria" w:eastAsia="宋体" w:cs="Times New Roman"/>
      <w:b w:val="0"/>
    </w:rPr>
  </w:style>
  <w:style w:type="paragraph" w:customStyle="1" w:styleId="178">
    <w:name w:val="多级标题5"/>
    <w:basedOn w:val="6"/>
    <w:qFormat/>
    <w:uiPriority w:val="0"/>
    <w:pPr>
      <w:numPr>
        <w:ilvl w:val="0"/>
        <w:numId w:val="0"/>
      </w:numPr>
      <w:ind w:left="360" w:hanging="360" w:hangingChars="200"/>
    </w:pPr>
    <w:rPr>
      <w:rFonts w:ascii="Times New Roman" w:hAnsi="Times New Roman" w:cs="Times New Roman"/>
      <w:b w:val="0"/>
      <w:sz w:val="24"/>
    </w:rPr>
  </w:style>
  <w:style w:type="paragraph" w:customStyle="1" w:styleId="179">
    <w:name w:val="-----二级列出"/>
    <w:basedOn w:val="1"/>
    <w:qFormat/>
    <w:uiPriority w:val="0"/>
    <w:pPr>
      <w:widowControl/>
      <w:adjustRightInd w:val="0"/>
      <w:snapToGrid w:val="0"/>
      <w:spacing w:after="160" w:line="360" w:lineRule="auto"/>
      <w:ind w:left="1134"/>
      <w:jc w:val="left"/>
    </w:pPr>
    <w:rPr>
      <w:rFonts w:ascii="华文中宋" w:hAnsi="华文中宋" w:eastAsia="华文中宋" w:cs="Times New Roman"/>
      <w:kern w:val="0"/>
      <w:szCs w:val="20"/>
    </w:rPr>
  </w:style>
  <w:style w:type="paragraph" w:customStyle="1" w:styleId="180">
    <w:name w:val="正文缩进1"/>
    <w:basedOn w:val="1"/>
    <w:qFormat/>
    <w:uiPriority w:val="0"/>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181">
    <w:name w:val="样式 标题 5 + 非加粗 左侧:  0 厘米 首行缩进:  0 厘米 段前: 12 磅 段后: 12 磅 左侧: (..."/>
    <w:basedOn w:val="1"/>
    <w:qFormat/>
    <w:uiPriority w:val="0"/>
    <w:pPr>
      <w:numPr>
        <w:ilvl w:val="4"/>
        <w:numId w:val="8"/>
      </w:numPr>
      <w:spacing w:before="120" w:after="120"/>
      <w:ind w:left="420"/>
      <w:jc w:val="left"/>
    </w:pPr>
    <w:rPr>
      <w:rFonts w:ascii="Times New Roman" w:hAnsi="Times New Roman" w:cs="宋体"/>
      <w:b/>
      <w:bCs/>
      <w:szCs w:val="20"/>
    </w:rPr>
  </w:style>
  <w:style w:type="character" w:customStyle="1" w:styleId="182">
    <w:name w:val="123123123 Char Char"/>
    <w:qFormat/>
    <w:uiPriority w:val="0"/>
    <w:rPr>
      <w:rFonts w:ascii="宋体" w:hAnsi="宋体"/>
      <w:sz w:val="24"/>
    </w:rPr>
  </w:style>
  <w:style w:type="character" w:customStyle="1" w:styleId="183">
    <w:name w:val="纯文本字符1"/>
    <w:basedOn w:val="44"/>
    <w:semiHidden/>
    <w:qFormat/>
    <w:uiPriority w:val="99"/>
    <w:rPr>
      <w:rFonts w:ascii="宋体" w:hAnsi="Courier" w:eastAsia="宋体" w:cs="Times New Roman"/>
      <w:sz w:val="24"/>
      <w:szCs w:val="24"/>
    </w:rPr>
  </w:style>
  <w:style w:type="paragraph" w:customStyle="1" w:styleId="184">
    <w:name w:val="列出段落3"/>
    <w:basedOn w:val="1"/>
    <w:qFormat/>
    <w:uiPriority w:val="0"/>
    <w:pPr>
      <w:spacing w:line="360" w:lineRule="auto"/>
      <w:ind w:firstLine="420" w:firstLineChars="200"/>
    </w:pPr>
    <w:rPr>
      <w:rFonts w:ascii="Calibri" w:hAnsi="Calibri" w:cs="Times New Roman"/>
    </w:rPr>
  </w:style>
  <w:style w:type="paragraph" w:customStyle="1" w:styleId="185">
    <w:name w:val="修订版本号1"/>
    <w:semiHidden/>
    <w:qFormat/>
    <w:uiPriority w:val="99"/>
    <w:rPr>
      <w:rFonts w:asciiTheme="minorHAnsi" w:hAnsiTheme="minorHAnsi" w:eastAsiaTheme="minorEastAsia" w:cstheme="minorBidi"/>
      <w:kern w:val="2"/>
      <w:sz w:val="21"/>
      <w:szCs w:val="22"/>
      <w:lang w:val="en-US" w:eastAsia="zh-CN" w:bidi="ar-SA"/>
    </w:rPr>
  </w:style>
  <w:style w:type="paragraph" w:customStyle="1" w:styleId="186">
    <w:name w:val="Char Char Char Char Char Char Char1 Char"/>
    <w:basedOn w:val="1"/>
    <w:qFormat/>
    <w:uiPriority w:val="0"/>
    <w:rPr>
      <w:rFonts w:ascii="Tahoma" w:hAnsi="Tahoma" w:cs="Times New Roman"/>
      <w:szCs w:val="20"/>
    </w:rPr>
  </w:style>
  <w:style w:type="paragraph" w:customStyle="1" w:styleId="187">
    <w:name w:val="xl31"/>
    <w:basedOn w:val="1"/>
    <w:qFormat/>
    <w:uiPriority w:val="0"/>
    <w:pPr>
      <w:widowControl/>
      <w:spacing w:before="100" w:beforeAutospacing="1" w:after="100" w:afterAutospacing="1"/>
      <w:jc w:val="center"/>
    </w:pPr>
    <w:rPr>
      <w:rFonts w:ascii="宋体" w:hAnsi="宋体" w:cs="Times New Roman"/>
      <w:b/>
      <w:bCs/>
      <w:kern w:val="0"/>
      <w:sz w:val="28"/>
      <w:szCs w:val="28"/>
    </w:rPr>
  </w:style>
  <w:style w:type="paragraph" w:customStyle="1" w:styleId="188">
    <w:name w:val="1级项目"/>
    <w:basedOn w:val="41"/>
    <w:qFormat/>
    <w:uiPriority w:val="0"/>
    <w:pPr>
      <w:tabs>
        <w:tab w:val="left" w:pos="885"/>
      </w:tabs>
      <w:spacing w:before="240" w:after="240" w:line="360" w:lineRule="auto"/>
      <w:ind w:left="432" w:firstLine="0" w:firstLineChars="0"/>
    </w:pPr>
    <w:rPr>
      <w:rFonts w:ascii="楷体_GB2312" w:hAnsi="宋体" w:eastAsia="楷体_GB2312" w:cs="Times New Roman"/>
      <w:color w:val="000000"/>
    </w:rPr>
  </w:style>
  <w:style w:type="paragraph" w:customStyle="1" w:styleId="189">
    <w:name w:val="p17"/>
    <w:basedOn w:val="1"/>
    <w:qFormat/>
    <w:uiPriority w:val="99"/>
    <w:pPr>
      <w:widowControl/>
    </w:pPr>
    <w:rPr>
      <w:rFonts w:ascii="Calibri" w:hAnsi="Calibri" w:cs="Times New Roman"/>
      <w:color w:val="000000"/>
      <w:kern w:val="0"/>
      <w:sz w:val="21"/>
      <w:szCs w:val="21"/>
    </w:rPr>
  </w:style>
  <w:style w:type="paragraph" w:customStyle="1" w:styleId="190">
    <w:name w:val="列出段落4"/>
    <w:basedOn w:val="1"/>
    <w:unhideWhenUsed/>
    <w:qFormat/>
    <w:uiPriority w:val="99"/>
    <w:pPr>
      <w:ind w:firstLine="420" w:firstLineChars="200"/>
    </w:pPr>
  </w:style>
  <w:style w:type="paragraph" w:customStyle="1" w:styleId="191">
    <w:name w:val="列出段落5"/>
    <w:basedOn w:val="1"/>
    <w:unhideWhenUsed/>
    <w:qFormat/>
    <w:uiPriority w:val="99"/>
    <w:pPr>
      <w:ind w:firstLine="420" w:firstLineChars="200"/>
    </w:pPr>
  </w:style>
  <w:style w:type="paragraph" w:customStyle="1" w:styleId="192">
    <w:name w:val="列出段落6"/>
    <w:basedOn w:val="1"/>
    <w:unhideWhenUsed/>
    <w:qFormat/>
    <w:uiPriority w:val="99"/>
    <w:pPr>
      <w:ind w:firstLine="420" w:firstLineChars="200"/>
    </w:pPr>
  </w:style>
  <w:style w:type="paragraph" w:customStyle="1" w:styleId="193">
    <w:name w:val="point-2"/>
    <w:basedOn w:val="1"/>
    <w:qFormat/>
    <w:uiPriority w:val="0"/>
    <w:pPr>
      <w:widowControl/>
      <w:numPr>
        <w:ilvl w:val="0"/>
        <w:numId w:val="9"/>
      </w:numPr>
    </w:pPr>
    <w:rPr>
      <w:rFonts w:ascii="Times New Roman" w:hAnsi="Times New Roman" w:eastAsia="仿宋" w:cs="Times New Roman"/>
      <w:kern w:val="0"/>
      <w:szCs w:val="24"/>
      <w:lang w:eastAsia="zh-TW"/>
    </w:rPr>
  </w:style>
  <w:style w:type="paragraph" w:customStyle="1" w:styleId="194">
    <w:name w:val="TOC 标题2"/>
    <w:basedOn w:val="2"/>
    <w:unhideWhenUsed/>
    <w:qFormat/>
    <w:uiPriority w:val="39"/>
    <w:pPr>
      <w:widowControl/>
      <w:numPr>
        <w:ilvl w:val="0"/>
        <w:numId w:val="0"/>
      </w:numPr>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195">
    <w:name w:val="样式 小四 行距: 1.5 倍行距 首行缩进:  2 字符"/>
    <w:basedOn w:val="1"/>
    <w:qFormat/>
    <w:uiPriority w:val="0"/>
    <w:pPr>
      <w:spacing w:line="360" w:lineRule="auto"/>
      <w:ind w:firstLine="480" w:firstLineChars="200"/>
    </w:pPr>
    <w:rPr>
      <w:rFonts w:ascii="Times New Roman" w:hAnsi="Times New Roman" w:cs="宋体"/>
      <w:szCs w:val="20"/>
    </w:rPr>
  </w:style>
  <w:style w:type="paragraph" w:customStyle="1" w:styleId="196">
    <w:name w:val="Char Char Char Char Char Char"/>
    <w:basedOn w:val="1"/>
    <w:qFormat/>
    <w:uiPriority w:val="0"/>
    <w:pPr>
      <w:widowControl/>
      <w:spacing w:after="160" w:line="240" w:lineRule="exact"/>
      <w:jc w:val="left"/>
    </w:pPr>
    <w:rPr>
      <w:rFonts w:ascii="Verdana" w:hAnsi="Verdana" w:cs="Times New Roman"/>
      <w:kern w:val="0"/>
      <w:sz w:val="20"/>
      <w:szCs w:val="20"/>
      <w:lang w:eastAsia="en-US"/>
    </w:rPr>
  </w:style>
  <w:style w:type="table" w:customStyle="1" w:styleId="197">
    <w:name w:val="网格型1"/>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8">
    <w:name w:val="列出段落7"/>
    <w:basedOn w:val="1"/>
    <w:unhideWhenUsed/>
    <w:qFormat/>
    <w:uiPriority w:val="99"/>
    <w:pPr>
      <w:ind w:firstLine="420" w:firstLineChars="200"/>
    </w:pPr>
  </w:style>
  <w:style w:type="character" w:customStyle="1" w:styleId="199">
    <w:name w:val="font51"/>
    <w:basedOn w:val="44"/>
    <w:qFormat/>
    <w:uiPriority w:val="0"/>
    <w:rPr>
      <w:rFonts w:hint="eastAsia" w:ascii="宋体" w:hAnsi="宋体" w:eastAsia="宋体" w:cs="宋体"/>
      <w:b/>
      <w:color w:val="000000"/>
      <w:sz w:val="21"/>
      <w:szCs w:val="21"/>
      <w:u w:val="none"/>
    </w:rPr>
  </w:style>
  <w:style w:type="character" w:customStyle="1" w:styleId="200">
    <w:name w:val="font31"/>
    <w:basedOn w:val="44"/>
    <w:qFormat/>
    <w:uiPriority w:val="0"/>
    <w:rPr>
      <w:rFonts w:hint="eastAsia" w:ascii="宋体" w:hAnsi="宋体" w:eastAsia="宋体" w:cs="宋体"/>
      <w:color w:val="000000"/>
      <w:sz w:val="20"/>
      <w:szCs w:val="20"/>
      <w:u w:val="none"/>
    </w:rPr>
  </w:style>
  <w:style w:type="character" w:customStyle="1" w:styleId="201">
    <w:name w:val="font41"/>
    <w:basedOn w:val="44"/>
    <w:qFormat/>
    <w:uiPriority w:val="0"/>
    <w:rPr>
      <w:rFonts w:hint="default" w:ascii="Times New Roman" w:hAnsi="Times New Roman" w:cs="Times New Roman"/>
      <w:color w:val="000000"/>
      <w:sz w:val="20"/>
      <w:szCs w:val="20"/>
      <w:u w:val="none"/>
    </w:rPr>
  </w:style>
  <w:style w:type="paragraph" w:styleId="202">
    <w:name w:val="List Paragraph"/>
    <w:basedOn w:val="1"/>
    <w:unhideWhenUsed/>
    <w:qFormat/>
    <w:uiPriority w:val="99"/>
    <w:pPr>
      <w:ind w:firstLine="420" w:firstLineChars="200"/>
    </w:pPr>
  </w:style>
  <w:style w:type="character" w:customStyle="1" w:styleId="203">
    <w:name w:val="无 A"/>
    <w:qFormat/>
    <w:uiPriority w:val="0"/>
  </w:style>
  <w:style w:type="character" w:customStyle="1" w:styleId="204">
    <w:name w:val="font81"/>
    <w:basedOn w:val="44"/>
    <w:qFormat/>
    <w:uiPriority w:val="0"/>
    <w:rPr>
      <w:rFonts w:ascii="Arial" w:hAnsi="Arial" w:cs="Arial"/>
      <w:color w:val="000000"/>
      <w:sz w:val="20"/>
      <w:szCs w:val="20"/>
      <w:u w:val="none"/>
    </w:rPr>
  </w:style>
  <w:style w:type="character" w:customStyle="1" w:styleId="205">
    <w:name w:val="font01"/>
    <w:basedOn w:val="44"/>
    <w:qFormat/>
    <w:uiPriority w:val="0"/>
    <w:rPr>
      <w:rFonts w:hint="eastAsia" w:ascii="宋体" w:hAnsi="宋体" w:eastAsia="宋体" w:cs="宋体"/>
      <w:color w:val="000000"/>
      <w:sz w:val="20"/>
      <w:szCs w:val="20"/>
      <w:u w:val="none"/>
    </w:rPr>
  </w:style>
  <w:style w:type="paragraph" w:customStyle="1" w:styleId="206">
    <w:name w:val="文一"/>
    <w:basedOn w:val="1"/>
    <w:qFormat/>
    <w:uiPriority w:val="0"/>
    <w:pPr>
      <w:topLinePunct/>
      <w:adjustRightInd w:val="0"/>
      <w:snapToGrid w:val="0"/>
      <w:spacing w:line="360" w:lineRule="auto"/>
      <w:ind w:firstLine="200" w:firstLineChars="200"/>
    </w:pPr>
    <w:rPr>
      <w:rFonts w:ascii="Times New Roman" w:hAnsi="Times New Roman" w:cs="Times New Roman"/>
      <w:spacing w:val="4"/>
      <w:kern w:val="0"/>
      <w:szCs w:val="24"/>
    </w:rPr>
  </w:style>
  <w:style w:type="paragraph" w:customStyle="1" w:styleId="207">
    <w:name w:val="sbg"/>
    <w:basedOn w:val="1"/>
    <w:qFormat/>
    <w:uiPriority w:val="0"/>
    <w:pPr>
      <w:jc w:val="center"/>
    </w:pPr>
    <w:rPr>
      <w:rFonts w:ascii="宋体" w:hAnsi="宋体" w:cs="宋体"/>
      <w:b/>
      <w:bCs/>
      <w:kern w:val="0"/>
      <w:szCs w:val="18"/>
    </w:rPr>
  </w:style>
  <w:style w:type="character" w:customStyle="1" w:styleId="208">
    <w:name w:val="fontstyle01"/>
    <w:basedOn w:val="44"/>
    <w:qFormat/>
    <w:uiPriority w:val="0"/>
    <w:rPr>
      <w:rFonts w:hint="default" w:ascii="仿宋" w:hAnsi="仿宋"/>
      <w:color w:val="000000"/>
      <w:sz w:val="36"/>
      <w:szCs w:val="3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30</Pages>
  <Words>3315</Words>
  <Characters>3645</Characters>
  <Lines>110</Lines>
  <Paragraphs>31</Paragraphs>
  <TotalTime>37</TotalTime>
  <ScaleCrop>false</ScaleCrop>
  <LinksUpToDate>false</LinksUpToDate>
  <CharactersWithSpaces>3699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2018-11-28T12:19:00Z</dcterms:created>
  <dc:creator>微软用户</dc:creator>
  <cp:lastModifiedBy>Smile</cp:lastModifiedBy>
  <cp:lastPrinted>2025-10-21T09:08:00Z</cp:lastPrinted>
  <dcterms:modified xsi:type="dcterms:W3CDTF">2026-07-06T02:16:30Z</dcterms:modified>
  <cp:revision>400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5F78302DD2EB4C5B9758703B822FD7DB</vt:lpwstr>
  </property>
  <property fmtid="{D5CDD505-2E9C-101B-9397-08002B2CF9AE}" pid="4" name="KSOTemplateDocerSaveRecord">
    <vt:lpwstr>eyJoZGlkIjoiOGU3NDc0Mzk1M2NmYmE2ODEzOWIzODU3MDE0YjA1ODgiLCJ1c2VySWQiOiIxMDAzMjQ3NTA2In0=</vt:lpwstr>
  </property>
</Properties>
</file>