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063E5BCC">
      <w:pPr>
        <w:spacing w:line="900" w:lineRule="exact"/>
        <w:ind w:firstLine="883" w:firstLineChars="200"/>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3960A5A2">
      <w:pPr>
        <w:spacing w:line="900" w:lineRule="exact"/>
        <w:ind w:firstLine="883" w:firstLineChars="200"/>
        <w:jc w:val="center"/>
        <w:rPr>
          <w:rFonts w:hint="eastAsia" w:ascii="Times New Roman" w:hAnsi="Times New Roman" w:eastAsia="方正黑体_GBK" w:cs="Times New Roman"/>
          <w:b/>
          <w:sz w:val="44"/>
          <w:szCs w:val="44"/>
          <w:highlight w:val="none"/>
          <w:lang w:eastAsia="zh-CN"/>
        </w:rPr>
      </w:pPr>
      <w:r>
        <w:rPr>
          <w:rFonts w:hint="eastAsia" w:ascii="Times New Roman" w:hAnsi="Times New Roman" w:eastAsia="方正黑体_GBK" w:cs="Times New Roman"/>
          <w:b/>
          <w:sz w:val="44"/>
          <w:szCs w:val="44"/>
          <w:highlight w:val="none"/>
          <w:lang w:val="en-US" w:eastAsia="zh-CN"/>
        </w:rPr>
        <w:t>B校区3幢1单元4层、3幢4单元4层及4幢2单元1-7层装修改造</w:t>
      </w:r>
      <w:r>
        <w:rPr>
          <w:rFonts w:hint="eastAsia" w:ascii="Times New Roman" w:hAnsi="Times New Roman" w:eastAsia="方正黑体_GBK" w:cs="Times New Roman"/>
          <w:b/>
          <w:sz w:val="44"/>
          <w:szCs w:val="44"/>
          <w:highlight w:val="none"/>
          <w:lang w:eastAsia="zh-CN"/>
        </w:rPr>
        <w:t>采购项目</w:t>
      </w:r>
    </w:p>
    <w:p w14:paraId="4BB92202">
      <w:pPr>
        <w:spacing w:line="900" w:lineRule="exact"/>
        <w:jc w:val="center"/>
        <w:rPr>
          <w:rFonts w:hint="eastAsia" w:ascii="Times New Roman" w:hAnsi="Times New Roman" w:eastAsia="方正黑体_GBK" w:cs="Times New Roman"/>
          <w:b/>
          <w:sz w:val="44"/>
          <w:szCs w:val="44"/>
          <w:highlight w:val="none"/>
          <w:lang w:eastAsia="zh-CN"/>
        </w:rPr>
      </w:pPr>
    </w:p>
    <w:p w14:paraId="45C32879">
      <w:pPr>
        <w:spacing w:line="900" w:lineRule="exact"/>
        <w:jc w:val="center"/>
        <w:rPr>
          <w:rFonts w:hint="eastAsia" w:ascii="Times New Roman" w:hAnsi="Times New Roman" w:eastAsia="方正黑体_GBK" w:cs="Times New Roman"/>
          <w:b/>
          <w:sz w:val="44"/>
          <w:szCs w:val="44"/>
          <w:highlight w:val="none"/>
          <w:lang w:eastAsia="zh-CN"/>
        </w:rPr>
      </w:pPr>
    </w:p>
    <w:p w14:paraId="7B0E10DE">
      <w:pPr>
        <w:spacing w:line="276" w:lineRule="auto"/>
        <w:ind w:firstLine="1044" w:firstLineChars="200"/>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ind w:firstLine="1044" w:firstLineChars="200"/>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ind w:firstLine="1044" w:firstLineChars="200"/>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ind w:firstLine="1044" w:firstLineChars="200"/>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54A7D486">
      <w:pPr>
        <w:spacing w:after="120" w:afterLines="50"/>
        <w:rPr>
          <w:rFonts w:ascii="Times New Roman" w:hAnsi="Times New Roman" w:eastAsia="方正黑体_GBK" w:cs="Times New Roman"/>
          <w:b/>
          <w:sz w:val="72"/>
          <w:highlight w:val="none"/>
        </w:rPr>
      </w:pPr>
    </w:p>
    <w:p w14:paraId="4590F25E">
      <w:pPr>
        <w:tabs>
          <w:tab w:val="left" w:pos="5641"/>
        </w:tabs>
        <w:spacing w:after="120" w:afterLines="50" w:line="500" w:lineRule="exact"/>
        <w:ind w:firstLine="643" w:firstLineChars="200"/>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85" w:firstLineChars="618"/>
        <w:rPr>
          <w:rFonts w:ascii="Times New Roman" w:hAnsi="Times New Roman" w:eastAsia="方正黑体_GBK" w:cs="Times New Roman"/>
          <w:b/>
          <w:sz w:val="32"/>
          <w:highlight w:val="none"/>
        </w:rPr>
      </w:pPr>
    </w:p>
    <w:p w14:paraId="255D5485">
      <w:pPr>
        <w:spacing w:after="120" w:afterLines="50" w:line="500" w:lineRule="exact"/>
        <w:ind w:firstLine="643" w:firstLineChars="200"/>
        <w:jc w:val="center"/>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775D4E1E">
      <w:pPr>
        <w:spacing w:after="120" w:afterLines="50" w:line="500" w:lineRule="exact"/>
        <w:ind w:firstLine="643" w:firstLineChars="200"/>
        <w:jc w:val="center"/>
        <w:rPr>
          <w:rFonts w:ascii="Times New Roman" w:hAnsi="Times New Roman" w:eastAsia="方正黑体_GBK" w:cs="Times New Roman"/>
          <w:b/>
          <w:szCs w:val="24"/>
          <w:highlight w:val="none"/>
        </w:rPr>
      </w:pPr>
      <w:r>
        <w:rPr>
          <w:rFonts w:ascii="Times New Roman" w:hAnsi="Times New Roman" w:eastAsia="方正黑体_GBK" w:cs="Times New Roman"/>
          <w:b/>
          <w:sz w:val="32"/>
          <w:highlight w:val="none"/>
        </w:rPr>
        <w:t>招标日期</w:t>
      </w:r>
      <w:r>
        <w:rPr>
          <w:rFonts w:ascii="Times New Roman" w:hAnsi="Times New Roman" w:eastAsia="方正黑体_GBK" w:cs="Times New Roman"/>
          <w:b/>
          <w:color w:val="auto"/>
          <w:sz w:val="32"/>
          <w:highlight w:val="none"/>
        </w:rPr>
        <w:t>：202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月</w:t>
      </w:r>
    </w:p>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53F75FE7">
      <w:pPr>
        <w:pStyle w:val="2"/>
        <w:numPr>
          <w:ilvl w:val="0"/>
          <w:numId w:val="0"/>
        </w:numPr>
        <w:spacing w:before="0" w:after="0" w:line="440" w:lineRule="exact"/>
        <w:ind w:firstLine="880" w:firstLineChars="200"/>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eastAsia" w:ascii="Times New Roman" w:hAnsi="Times New Roman" w:eastAsia="方正仿宋_GBK" w:cs="Times New Roman"/>
          <w:sz w:val="32"/>
          <w:szCs w:val="32"/>
          <w:highlight w:val="none"/>
          <w:u w:val="single"/>
          <w:lang w:eastAsia="zh-CN"/>
        </w:rPr>
        <w:t>重庆财经学院B校区3幢1单元4层、3幢4单元4层及4幢2单元1-7层装修改造采购项目</w:t>
      </w:r>
      <w:r>
        <w:rPr>
          <w:rFonts w:ascii="Times New Roman" w:hAnsi="Times New Roman" w:eastAsia="方正仿宋_GBK" w:cs="Times New Roman"/>
          <w:sz w:val="32"/>
          <w:szCs w:val="32"/>
          <w:highlight w:val="none"/>
        </w:rPr>
        <w:t>”进行国</w:t>
      </w:r>
      <w:r>
        <w:rPr>
          <w:rFonts w:ascii="Times New Roman" w:hAnsi="Times New Roman" w:eastAsia="方正仿宋_GBK" w:cs="Times New Roman"/>
          <w:color w:val="auto"/>
          <w:sz w:val="32"/>
          <w:szCs w:val="32"/>
          <w:highlight w:val="none"/>
        </w:rPr>
        <w:t>内</w:t>
      </w:r>
      <w:r>
        <w:rPr>
          <w:rFonts w:hint="default" w:ascii="Times New Roman" w:hAnsi="Times New Roman" w:eastAsia="方正仿宋_GBK" w:cs="Times New Roman"/>
          <w:color w:val="auto"/>
          <w:sz w:val="32"/>
          <w:szCs w:val="32"/>
          <w:highlight w:val="none"/>
          <w:lang w:eastAsia="zh-CN"/>
        </w:rPr>
        <w:t>挂网招标</w:t>
      </w:r>
      <w:r>
        <w:rPr>
          <w:rFonts w:ascii="Times New Roman" w:hAnsi="Times New Roman" w:eastAsia="方正仿宋_GBK" w:cs="Times New Roman"/>
          <w:color w:val="auto"/>
          <w:sz w:val="32"/>
          <w:szCs w:val="32"/>
          <w:highlight w:val="none"/>
        </w:rPr>
        <w:t>，兹</w:t>
      </w:r>
      <w:r>
        <w:rPr>
          <w:rFonts w:ascii="Times New Roman" w:hAnsi="Times New Roman" w:eastAsia="方正仿宋_GBK" w:cs="Times New Roman"/>
          <w:sz w:val="32"/>
          <w:szCs w:val="32"/>
          <w:highlight w:val="none"/>
        </w:rPr>
        <w:t>邀请符合本次招标要求的供应商参加投标。</w:t>
      </w:r>
    </w:p>
    <w:p w14:paraId="3572AFE4">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rPr>
      </w:pPr>
    </w:p>
    <w:p w14:paraId="670571E5">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601CC57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项目内容的简介：为满足学校发展需求，根据学校统筹安排，现拟对B校区</w:t>
      </w:r>
      <w:r>
        <w:rPr>
          <w:rFonts w:hint="eastAsia" w:ascii="Times New Roman" w:hAnsi="Times New Roman" w:eastAsia="方正仿宋_GBK" w:cs="Times New Roman"/>
          <w:sz w:val="32"/>
          <w:szCs w:val="32"/>
          <w:highlight w:val="none"/>
          <w:u w:val="single"/>
          <w:lang w:val="en-US" w:eastAsia="zh-CN"/>
        </w:rPr>
        <w:t>3幢1单元4层、3幢4单元4层及4幢2单元1-7层</w:t>
      </w:r>
      <w:r>
        <w:rPr>
          <w:rFonts w:hint="eastAsia" w:ascii="Times New Roman" w:hAnsi="Times New Roman" w:eastAsia="方正仿宋_GBK" w:cs="Times New Roman"/>
          <w:color w:val="auto"/>
          <w:sz w:val="32"/>
          <w:szCs w:val="32"/>
          <w:highlight w:val="none"/>
          <w:lang w:val="en-US" w:eastAsia="zh-CN"/>
        </w:rPr>
        <w:t>区域进行装修改造，涉及建筑面积约3300平方米。本次装修改造范围主要包括水电、墙面、地面、门窗、卫生间及配套附属空间等项目。</w:t>
      </w:r>
    </w:p>
    <w:p w14:paraId="06861C90">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6DC82AA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3"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方正楷体_GBK" w:hAnsi="方正楷体_GBK" w:eastAsia="方正楷体_GBK" w:cs="方正楷体_GBK"/>
          <w:b/>
          <w:bCs/>
          <w:sz w:val="32"/>
          <w:szCs w:val="32"/>
          <w:highlight w:val="none"/>
          <w:lang w:eastAsia="zh-CN"/>
        </w:rPr>
        <w:t>二、</w:t>
      </w:r>
      <w:r>
        <w:rPr>
          <w:rFonts w:hint="eastAsia" w:ascii="方正楷体_GBK" w:hAnsi="方正楷体_GBK" w:eastAsia="方正楷体_GBK" w:cs="方正楷体_GBK"/>
          <w:b/>
          <w:bCs/>
          <w:sz w:val="32"/>
          <w:szCs w:val="32"/>
          <w:highlight w:val="none"/>
          <w:lang w:val="en-US" w:eastAsia="zh-CN"/>
        </w:rPr>
        <w:t>资金来源：</w:t>
      </w:r>
      <w:r>
        <w:rPr>
          <w:rFonts w:hint="eastAsia" w:ascii="Times New Roman" w:hAnsi="Times New Roman" w:eastAsia="方正仿宋_GBK" w:cs="Times New Roman"/>
          <w:color w:val="auto"/>
          <w:sz w:val="32"/>
          <w:szCs w:val="32"/>
          <w:highlight w:val="none"/>
          <w:lang w:val="en-US" w:eastAsia="zh-CN"/>
        </w:rPr>
        <w:t>预算经费。</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3" w:firstLineChars="200"/>
        <w:textAlignment w:val="auto"/>
        <w:rPr>
          <w:rFonts w:hint="default" w:ascii="Times New Roman" w:hAnsi="Times New Roman" w:eastAsia="方正仿宋_GBK" w:cs="Times New Roman"/>
          <w:color w:val="0000FF"/>
          <w:sz w:val="28"/>
          <w:szCs w:val="28"/>
          <w:highlight w:val="none"/>
          <w:lang w:val="en-US" w:eastAsia="zh-CN"/>
        </w:rPr>
      </w:pPr>
      <w:r>
        <w:rPr>
          <w:rFonts w:hint="eastAsia" w:ascii="方正楷体_GBK" w:hAnsi="方正楷体_GBK" w:eastAsia="方正楷体_GBK" w:cs="方正楷体_GBK"/>
          <w:b/>
          <w:bCs/>
          <w:sz w:val="32"/>
          <w:szCs w:val="32"/>
          <w:highlight w:val="none"/>
          <w:lang w:eastAsia="zh-CN"/>
        </w:rPr>
        <w:t>三、</w:t>
      </w:r>
      <w:r>
        <w:rPr>
          <w:rFonts w:hint="eastAsia" w:ascii="方正楷体_GBK" w:hAnsi="方正楷体_GBK" w:eastAsia="方正楷体_GBK" w:cs="方正楷体_GBK"/>
          <w:b/>
          <w:bCs/>
          <w:sz w:val="32"/>
          <w:szCs w:val="32"/>
          <w:highlight w:val="none"/>
          <w:lang w:val="en-US" w:eastAsia="zh-CN"/>
        </w:rPr>
        <w:t>金额：</w:t>
      </w:r>
      <w:r>
        <w:rPr>
          <w:rFonts w:hint="eastAsia" w:ascii="Times New Roman" w:hAnsi="Times New Roman" w:eastAsia="方正仿宋_GBK" w:cs="Times New Roman"/>
          <w:color w:val="auto"/>
          <w:sz w:val="32"/>
          <w:szCs w:val="32"/>
          <w:highlight w:val="none"/>
          <w:lang w:val="en-US" w:eastAsia="zh-CN"/>
        </w:rPr>
        <w:t>限价109万元。</w:t>
      </w:r>
    </w:p>
    <w:p w14:paraId="302BBABC">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四</w:t>
      </w:r>
      <w:r>
        <w:rPr>
          <w:rFonts w:ascii="方正楷体_GBK" w:hAnsi="方正楷体_GBK" w:eastAsia="方正楷体_GBK" w:cs="方正楷体_GBK"/>
          <w:b/>
          <w:bCs/>
          <w:sz w:val="32"/>
          <w:szCs w:val="32"/>
          <w:highlight w:val="none"/>
        </w:rPr>
        <w:t>、</w:t>
      </w:r>
      <w:r>
        <w:rPr>
          <w:rFonts w:hint="eastAsia" w:ascii="方正楷体_GBK" w:hAnsi="方正楷体_GBK" w:eastAsia="方正楷体_GBK" w:cs="方正楷体_GBK"/>
          <w:b/>
          <w:bCs/>
          <w:sz w:val="32"/>
          <w:szCs w:val="32"/>
          <w:highlight w:val="none"/>
          <w:lang w:val="en-US" w:eastAsia="zh-CN"/>
        </w:rPr>
        <w:t>投标人资格要求</w:t>
      </w:r>
    </w:p>
    <w:p w14:paraId="4BB714BF">
      <w:pPr>
        <w:numPr>
          <w:ilvl w:val="0"/>
          <w:numId w:val="0"/>
        </w:numPr>
        <w:spacing w:line="400" w:lineRule="exact"/>
        <w:ind w:firstLine="840" w:firstLineChars="300"/>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投标人应具备以下资格条件：</w:t>
      </w:r>
    </w:p>
    <w:p w14:paraId="1091EF37">
      <w:pPr>
        <w:numPr>
          <w:ilvl w:val="0"/>
          <w:numId w:val="0"/>
        </w:numPr>
        <w:spacing w:line="400" w:lineRule="exact"/>
        <w:ind w:firstLine="42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cs="Times New Roman" w:eastAsiaTheme="minorEastAsia"/>
          <w:sz w:val="21"/>
          <w:szCs w:val="21"/>
          <w:highlight w:val="none"/>
        </w:rPr>
        <w:t>一</w:t>
      </w:r>
      <w:r>
        <w:rPr>
          <w:rFonts w:hint="eastAsia" w:ascii="Times New Roman" w:hAnsi="Times New Roman" w:eastAsia="方正仿宋_GBK" w:cs="Times New Roman"/>
          <w:color w:val="auto"/>
          <w:sz w:val="28"/>
          <w:szCs w:val="28"/>
          <w:highlight w:val="none"/>
          <w:lang w:val="en-US" w:eastAsia="zh-CN"/>
        </w:rPr>
        <w:t>、资质条件</w:t>
      </w:r>
      <w:bookmarkStart w:id="232" w:name="_GoBack"/>
      <w:bookmarkEnd w:id="232"/>
      <w:r>
        <w:rPr>
          <w:rFonts w:hint="eastAsia" w:ascii="Times New Roman" w:hAnsi="Times New Roman" w:eastAsia="方正仿宋_GBK" w:cs="Times New Roman"/>
          <w:color w:val="auto"/>
          <w:sz w:val="28"/>
          <w:szCs w:val="28"/>
          <w:highlight w:val="none"/>
          <w:lang w:val="en-US" w:eastAsia="zh-CN"/>
        </w:rPr>
        <w:t>、营业执照及安全生产条件</w:t>
      </w:r>
    </w:p>
    <w:p w14:paraId="346A1130">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1.资质要求</w:t>
      </w:r>
    </w:p>
    <w:p w14:paraId="3F46CD76">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具备建设行政主管部门颁发的建筑工程施工总承包三级及以上资质或建筑装修装饰工程专业承包二级及以上资质。</w:t>
      </w:r>
    </w:p>
    <w:p w14:paraId="07070B45">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（提供：有效的资质证书复印件并加盖投标人单位鲜章。）</w:t>
      </w:r>
    </w:p>
    <w:p w14:paraId="3E8F600E">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2.营业执照</w:t>
      </w:r>
    </w:p>
    <w:p w14:paraId="7312D90E">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各投标人必须是独立法人单位，并取得有效的营业执照。</w:t>
      </w:r>
    </w:p>
    <w:p w14:paraId="24C4A3D9">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（提供：有效的营业执照复印件并加盖投标人单位鲜章。）</w:t>
      </w:r>
    </w:p>
    <w:p w14:paraId="138C7C0B">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3.安全生产许可条件</w:t>
      </w:r>
    </w:p>
    <w:p w14:paraId="087B8D2F">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具备有效的安全生产许可证。</w:t>
      </w:r>
    </w:p>
    <w:p w14:paraId="15566874">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（提供：有效的安全生产许可证复印件并加盖投标人单位鲜章。）</w:t>
      </w:r>
    </w:p>
    <w:p w14:paraId="0BF413AB">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二、业绩要求</w:t>
      </w:r>
    </w:p>
    <w:p w14:paraId="047737DA">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投标方需提供2023年6月1日以来由投标人签署的项目合同复印件（单个合同金额至少80万）及类似项目履约能力证明材料；（提供：合同协议书及竣工验收证明材料复印件并加盖投标人单位鲜章。）</w:t>
      </w:r>
    </w:p>
    <w:p w14:paraId="761625C7">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三、人员要求</w:t>
      </w:r>
    </w:p>
    <w:p w14:paraId="09F5E978">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主要管理人员配备，至少满足以下要求：</w:t>
      </w:r>
    </w:p>
    <w:p w14:paraId="1F565F52">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1.主要现场管理人员1人，负责施工现场的全部施工、衔接工作和技术部分；</w:t>
      </w:r>
    </w:p>
    <w:p w14:paraId="6B86537A">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2.施工员1人，负责施工现场的施工和人员和材料的安排。</w:t>
      </w:r>
    </w:p>
    <w:p w14:paraId="2EAD10DE">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3.材料采购1人，负责本工程的装饰材料及设备采购。</w:t>
      </w:r>
    </w:p>
    <w:p w14:paraId="0E960D09">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主要管理人员应附上投标人的书面指派授权书须包含姓名、性别、身份证号、近3个月缴纳的社保证明等信息，需加盖投标人公章。</w:t>
      </w:r>
    </w:p>
    <w:p w14:paraId="0B2222A9">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注：中标后所有主要人员未经招标人同意，不得更换。</w:t>
      </w:r>
    </w:p>
    <w:p w14:paraId="72530F8D">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color w:val="auto"/>
          <w:sz w:val="28"/>
          <w:szCs w:val="28"/>
          <w:highlight w:val="none"/>
          <w:lang w:val="en-US" w:eastAsia="zh-CN"/>
        </w:rPr>
        <w:t>特别说明：投标人应对上述提供资料的真实性负责，若提供虚假资料，招标人有权取消其中标资格并没收其投标保证金，同时追究其相应的法律责任。</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五</w:t>
      </w:r>
      <w:r>
        <w:rPr>
          <w:rFonts w:ascii="方正楷体_GBK" w:hAnsi="方正楷体_GBK" w:eastAsia="方正楷体_GBK" w:cs="方正楷体_GBK"/>
          <w:b/>
          <w:bCs/>
          <w:sz w:val="32"/>
          <w:szCs w:val="32"/>
          <w:highlight w:val="none"/>
        </w:rPr>
        <w:t>、</w:t>
      </w:r>
      <w:r>
        <w:rPr>
          <w:rFonts w:ascii="方正楷体_GBK" w:hAnsi="方正楷体_GBK" w:eastAsia="方正楷体_GBK" w:cs="方正楷体_GBK"/>
          <w:b/>
          <w:bCs/>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（一）招标文件公告期限</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6年6月11日至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6年6月15日。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6年6月16日以内</w:t>
      </w:r>
      <w:r>
        <w:rPr>
          <w:rFonts w:hint="eastAsia" w:ascii="Times New Roman" w:hAnsi="Times New Roman" w:eastAsia="方正仿宋_GBK" w:cs="Times New Roman"/>
          <w:color w:val="auto"/>
          <w:sz w:val="32"/>
          <w:szCs w:val="32"/>
          <w:highlight w:val="none"/>
          <w:lang w:val="en-US" w:eastAsia="zh-CN"/>
        </w:rPr>
        <w:t>。</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w:t>
      </w:r>
      <w:r>
        <w:rPr>
          <w:rFonts w:hint="eastAsia" w:ascii="Times New Roman" w:hAnsi="Times New Roman" w:eastAsia="方正仿宋_GBK" w:cs="Times New Roman"/>
          <w:sz w:val="32"/>
          <w:szCs w:val="32"/>
          <w:highlight w:val="none"/>
          <w:lang w:val="en-US" w:eastAsia="zh-CN"/>
        </w:rPr>
        <w:t>地点、</w:t>
      </w:r>
      <w:r>
        <w:rPr>
          <w:rFonts w:hint="eastAsia" w:ascii="Times New Roman" w:hAnsi="Times New Roman" w:eastAsia="方正仿宋_GBK" w:cs="Times New Roman"/>
          <w:color w:val="auto"/>
          <w:sz w:val="32"/>
          <w:szCs w:val="32"/>
          <w:highlight w:val="none"/>
          <w:lang w:val="en-US" w:eastAsia="zh-CN"/>
        </w:rPr>
        <w:t>开标时间</w:t>
      </w:r>
      <w:r>
        <w:rPr>
          <w:rFonts w:hint="eastAsia" w:ascii="Times New Roman" w:hAnsi="Times New Roman" w:eastAsia="方正仿宋_GBK" w:cs="Times New Roman"/>
          <w:sz w:val="32"/>
          <w:szCs w:val="32"/>
          <w:highlight w:val="none"/>
          <w:lang w:val="en-US" w:eastAsia="zh-CN"/>
        </w:rPr>
        <w:t>：</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0A40E082">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hint="default" w:ascii="方正楷体_GBK" w:hAnsi="方正楷体_GBK" w:eastAsia="方正楷体_GBK" w:cs="方正楷体_GBK"/>
          <w:b/>
          <w:bCs/>
          <w:sz w:val="32"/>
          <w:szCs w:val="32"/>
          <w:highlight w:val="none"/>
          <w:lang w:val="en-US"/>
        </w:rPr>
      </w:pPr>
      <w:r>
        <w:rPr>
          <w:rFonts w:hint="eastAsia" w:ascii="方正楷体_GBK" w:hAnsi="方正楷体_GBK" w:eastAsia="方正楷体_GBK" w:cs="方正楷体_GBK"/>
          <w:b/>
          <w:bCs/>
          <w:sz w:val="32"/>
          <w:szCs w:val="32"/>
          <w:highlight w:val="none"/>
          <w:lang w:val="en-US" w:eastAsia="zh-CN"/>
        </w:rPr>
        <w:t>六</w:t>
      </w:r>
      <w:r>
        <w:rPr>
          <w:rFonts w:ascii="方正楷体_GBK" w:hAnsi="方正楷体_GBK" w:eastAsia="方正楷体_GBK" w:cs="方正楷体_GBK"/>
          <w:b/>
          <w:bCs/>
          <w:sz w:val="32"/>
          <w:szCs w:val="32"/>
          <w:highlight w:val="none"/>
          <w:lang w:val="en-US" w:eastAsia="zh-CN"/>
        </w:rPr>
        <w:t>、招标文件购买费、投标保证金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sz w:val="32"/>
          <w:szCs w:val="32"/>
          <w:highlight w:val="none"/>
          <w:lang w:val="en-US" w:eastAsia="zh-CN"/>
        </w:rPr>
        <w:t>户：1001010120010030105，重庆财经学院，农村商业银行重庆巴南支行。</w:t>
      </w:r>
    </w:p>
    <w:p w14:paraId="2ED79F7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1.</w:t>
      </w:r>
      <w:r>
        <w:rPr>
          <w:rFonts w:hint="eastAsia" w:ascii="Times New Roman" w:hAnsi="Times New Roman" w:eastAsia="方正仿宋_GBK" w:cs="Times New Roman"/>
          <w:b w:val="0"/>
          <w:bCs w:val="0"/>
          <w:sz w:val="32"/>
          <w:szCs w:val="32"/>
          <w:highlight w:val="none"/>
          <w:lang w:eastAsia="zh-CN"/>
        </w:rPr>
        <w:t>汇款的</w:t>
      </w:r>
      <w:r>
        <w:rPr>
          <w:rFonts w:hint="eastAsia" w:ascii="Times New Roman" w:hAnsi="Times New Roman" w:eastAsia="方正仿宋_GBK" w:cs="Times New Roman"/>
          <w:b w:val="0"/>
          <w:bCs w:val="0"/>
          <w:sz w:val="32"/>
          <w:szCs w:val="32"/>
          <w:highlight w:val="none"/>
          <w:lang w:val="en-US" w:eastAsia="zh-CN"/>
        </w:rPr>
        <w:t>投标方</w:t>
      </w:r>
      <w:r>
        <w:rPr>
          <w:rFonts w:hint="eastAsia" w:ascii="Times New Roman" w:hAnsi="Times New Roman" w:eastAsia="方正仿宋_GBK" w:cs="Times New Roman"/>
          <w:b w:val="0"/>
          <w:bCs w:val="0"/>
          <w:sz w:val="32"/>
          <w:szCs w:val="32"/>
          <w:highlight w:val="none"/>
          <w:lang w:eastAsia="zh-CN"/>
        </w:rPr>
        <w:t>须在付款凭证摘要/用途中填</w:t>
      </w:r>
      <w:r>
        <w:rPr>
          <w:rFonts w:hint="eastAsia" w:ascii="Times New Roman" w:hAnsi="Times New Roman" w:eastAsia="方正仿宋_GBK" w:cs="Times New Roman"/>
          <w:b w:val="0"/>
          <w:bCs w:val="0"/>
          <w:sz w:val="32"/>
          <w:szCs w:val="32"/>
          <w:highlight w:val="none"/>
          <w:lang w:val="en-US" w:eastAsia="zh-CN"/>
        </w:rPr>
        <w:t>写</w:t>
      </w:r>
      <w:r>
        <w:rPr>
          <w:rFonts w:hint="eastAsia" w:ascii="Times New Roman" w:hAnsi="Times New Roman" w:eastAsia="方正仿宋_GBK" w:cs="Times New Roman"/>
          <w:b w:val="0"/>
          <w:bCs w:val="0"/>
          <w:color w:val="000000" w:themeColor="text1"/>
          <w:sz w:val="32"/>
          <w:szCs w:val="32"/>
          <w:highlight w:val="none"/>
          <w:u w:val="single"/>
          <w:lang w:val="en-US" w:eastAsia="zh-CN"/>
          <w14:textFill>
            <w14:solidFill>
              <w14:schemeClr w14:val="tx1"/>
            </w14:solidFill>
          </w14:textFill>
        </w:rPr>
        <w:t>“重庆财经学院B校区3幢1单元4层、3幢4单元4层及4幢2单元1-7层装修改造采购项目招标文件购买费”</w:t>
      </w:r>
      <w:r>
        <w:rPr>
          <w:rFonts w:hint="eastAsia" w:ascii="Times New Roman" w:hAnsi="Times New Roman" w:eastAsia="方正仿宋_GBK" w:cs="Times New Roman"/>
          <w:b w:val="0"/>
          <w:bCs w:val="0"/>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imes New Roman"/>
          <w:b w:val="0"/>
          <w:bCs w:val="0"/>
          <w:sz w:val="32"/>
          <w:szCs w:val="32"/>
          <w:highlight w:val="none"/>
          <w:lang w:eastAsia="zh-CN"/>
        </w:rPr>
        <w:t>并在投标文件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5BAD0316">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3.汇款方请在投标截止时间公告日前，及时将</w:t>
      </w:r>
      <w:r>
        <w:rPr>
          <w:rFonts w:hint="eastAsia" w:ascii="Times New Roman" w:hAnsi="Times New Roman" w:eastAsia="方正仿宋_GBK" w:cs="Times New Roman"/>
          <w:b/>
          <w:bCs/>
          <w:color w:val="auto"/>
          <w:sz w:val="32"/>
          <w:szCs w:val="32"/>
          <w:highlight w:val="none"/>
          <w:lang w:eastAsia="zh-CN"/>
        </w:rPr>
        <w:t>缴费记录截图、公司名、项目负责人姓名以邮件发送至1308772756@qq.com邮箱，</w:t>
      </w:r>
      <w:r>
        <w:rPr>
          <w:rFonts w:hint="eastAsia" w:ascii="Times New Roman" w:hAnsi="Times New Roman" w:eastAsia="方正仿宋_GBK" w:cs="Times New Roman"/>
          <w:b/>
          <w:bCs/>
          <w:color w:val="auto"/>
          <w:sz w:val="32"/>
          <w:szCs w:val="32"/>
          <w:highlight w:val="none"/>
          <w:lang w:val="en-US" w:eastAsia="zh-CN"/>
        </w:rPr>
        <w:t>比便于及时</w:t>
      </w:r>
      <w:r>
        <w:rPr>
          <w:rFonts w:hint="eastAsia" w:ascii="Times New Roman" w:hAnsi="Times New Roman" w:eastAsia="方正仿宋_GBK" w:cs="Times New Roman"/>
          <w:b/>
          <w:bCs/>
          <w:sz w:val="32"/>
          <w:szCs w:val="32"/>
          <w:highlight w:val="none"/>
          <w:lang w:val="en-US" w:eastAsia="zh-CN"/>
        </w:rPr>
        <w:t>为其开具收款凭证</w:t>
      </w:r>
      <w:r>
        <w:rPr>
          <w:rFonts w:hint="eastAsia" w:ascii="Times New Roman" w:hAnsi="Times New Roman" w:eastAsia="方正仿宋_GBK" w:cs="Times New Roman"/>
          <w:b w:val="0"/>
          <w:bCs w:val="0"/>
          <w:sz w:val="32"/>
          <w:szCs w:val="32"/>
          <w:highlight w:val="none"/>
          <w:lang w:val="en-US" w:eastAsia="zh-CN"/>
        </w:rPr>
        <w:t>。</w:t>
      </w:r>
    </w:p>
    <w:p w14:paraId="6ABB6F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yellow"/>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color w:val="auto"/>
          <w:sz w:val="32"/>
          <w:szCs w:val="32"/>
          <w:highlight w:val="none"/>
          <w:u w:val="single"/>
          <w:lang w:val="en-US" w:eastAsia="zh-CN"/>
        </w:rPr>
        <w:t>20000</w:t>
      </w:r>
      <w:r>
        <w:rPr>
          <w:rFonts w:hint="eastAsia" w:ascii="Times New Roman" w:hAnsi="Times New Roman" w:eastAsia="方正仿宋_GBK" w:cs="Times New Roman"/>
          <w:b w:val="0"/>
          <w:bCs w:val="0"/>
          <w:color w:val="auto"/>
          <w:sz w:val="32"/>
          <w:szCs w:val="32"/>
          <w:highlight w:val="none"/>
          <w:u w:val="single"/>
          <w:lang w:val="en-US" w:eastAsia="zh-CN"/>
        </w:rPr>
        <w:t>元（大写贰万元整）</w:t>
      </w:r>
      <w:r>
        <w:rPr>
          <w:rFonts w:hint="eastAsia" w:ascii="Times New Roman" w:hAnsi="Times New Roman" w:eastAsia="方正仿宋_GBK" w:cs="Times New Roman"/>
          <w:color w:val="auto"/>
          <w:sz w:val="32"/>
          <w:szCs w:val="32"/>
          <w:highlight w:val="none"/>
          <w:lang w:val="en-US" w:eastAsia="zh-CN"/>
        </w:rPr>
        <w:t>的投标保证金，投标保证金采用信封密封、加盖公章并标注公司名称。</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5BD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05C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eastAsia" w:eastAsiaTheme="minorEastAsia"/>
                <w:szCs w:val="24"/>
                <w:lang w:val="en-US" w:eastAsia="zh-CN"/>
              </w:rPr>
            </w:pPr>
            <w:r>
              <w:rPr>
                <w:rFonts w:hint="eastAsia"/>
                <w:szCs w:val="24"/>
              </w:rPr>
              <w:t>1.</w:t>
            </w:r>
            <w:r>
              <w:rPr>
                <w:rFonts w:hint="eastAsia"/>
                <w:szCs w:val="24"/>
                <w:lang w:val="en-US" w:eastAsia="zh-CN"/>
              </w:rPr>
              <w:t>0</w:t>
            </w:r>
          </w:p>
        </w:tc>
      </w:tr>
      <w:tr w14:paraId="46F0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59"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0.7</w:t>
            </w:r>
          </w:p>
        </w:tc>
      </w:tr>
    </w:tbl>
    <w:p w14:paraId="231D819B">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七</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327E824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26E4FD6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964" w:firstLineChars="3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八、踏勘现场(重要)</w:t>
      </w:r>
    </w:p>
    <w:p w14:paraId="73C8753D">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jc w:val="both"/>
        <w:textAlignment w:val="auto"/>
        <w:rPr>
          <w:rFonts w:hint="eastAsia" w:eastAsia="宋体"/>
          <w:lang w:eastAsia="zh-CN"/>
        </w:rPr>
      </w:pPr>
      <w:r>
        <w:rPr>
          <w:rFonts w:hint="eastAsia" w:ascii="Times New Roman" w:hAnsi="Times New Roman" w:eastAsia="方正仿宋_GBK" w:cs="Times New Roman"/>
          <w:sz w:val="32"/>
          <w:szCs w:val="32"/>
          <w:highlight w:val="none"/>
          <w:lang w:val="en-US" w:eastAsia="zh-CN"/>
        </w:rPr>
        <w:t>投标人须进行现场实</w:t>
      </w:r>
      <w:r>
        <w:rPr>
          <w:rFonts w:hint="eastAsia" w:ascii="Times New Roman" w:hAnsi="Times New Roman" w:eastAsia="方正仿宋_GBK" w:cs="Times New Roman"/>
          <w:b w:val="0"/>
          <w:bCs w:val="0"/>
          <w:sz w:val="32"/>
          <w:szCs w:val="32"/>
          <w:highlight w:val="none"/>
          <w:lang w:val="en-US" w:eastAsia="zh-CN"/>
        </w:rPr>
        <w:t>地踏勘。招标文件所列招标项目内容为校方排查的维修内容，仅供参考。本项目需投标人自行现场踏勘后报价，报名即视为投标人已完成现场踏勘，后续相关问题由投标人自行承担。招标人将统一组织现场踏勘。</w:t>
      </w:r>
    </w:p>
    <w:p w14:paraId="423E0A8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3" w:firstLineChars="200"/>
        <w:jc w:val="both"/>
        <w:textAlignment w:val="auto"/>
        <w:rPr>
          <w:rFonts w:hint="eastAsia" w:ascii="Times New Roman" w:hAnsi="Times New Roman" w:eastAsia="方正仿宋_GBK" w:cs="Times New Roman"/>
          <w:b/>
          <w:bCs/>
          <w:sz w:val="32"/>
          <w:szCs w:val="32"/>
          <w:highlight w:val="none"/>
          <w:lang w:val="en-US" w:eastAsia="zh-CN"/>
        </w:rPr>
      </w:pPr>
    </w:p>
    <w:p w14:paraId="271C262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3"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具体项目地点</w:t>
      </w:r>
      <w:r>
        <w:rPr>
          <w:rFonts w:hint="eastAsia" w:ascii="Times New Roman" w:hAnsi="Times New Roman" w:eastAsia="方正仿宋_GBK" w:cs="Times New Roman"/>
          <w:sz w:val="32"/>
          <w:szCs w:val="32"/>
          <w:highlight w:val="none"/>
          <w:lang w:val="en-US" w:eastAsia="zh-CN"/>
        </w:rPr>
        <w:t>：中国云文化产业园</w:t>
      </w:r>
    </w:p>
    <w:p w14:paraId="0DE0D7F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p>
    <w:p w14:paraId="58CED66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3" w:firstLineChars="200"/>
        <w:jc w:val="left"/>
        <w:textAlignment w:val="auto"/>
        <w:rPr>
          <w:rFonts w:hint="default" w:ascii="Times New Roman" w:hAnsi="Times New Roman" w:eastAsia="方正仿宋_GBK" w:cs="Times New Roman"/>
          <w:sz w:val="32"/>
          <w:szCs w:val="32"/>
          <w:highlight w:val="yellow"/>
          <w:lang w:val="en-US" w:eastAsia="zh-CN"/>
        </w:rPr>
      </w:pPr>
      <w:r>
        <w:rPr>
          <w:rFonts w:hint="eastAsia" w:ascii="Times New Roman" w:hAnsi="Times New Roman" w:eastAsia="方正仿宋_GBK" w:cs="Times New Roman"/>
          <w:b/>
          <w:bCs/>
          <w:sz w:val="32"/>
          <w:szCs w:val="32"/>
          <w:highlight w:val="none"/>
          <w:lang w:val="en-US" w:eastAsia="zh-CN"/>
        </w:rPr>
        <w:t>踏勘联系人</w:t>
      </w:r>
      <w:r>
        <w:rPr>
          <w:rFonts w:hint="eastAsia" w:ascii="Times New Roman" w:hAnsi="Times New Roman" w:eastAsia="方正仿宋_GBK" w:cs="Times New Roman"/>
          <w:sz w:val="32"/>
          <w:szCs w:val="32"/>
          <w:highlight w:val="none"/>
          <w:lang w:val="en-US" w:eastAsia="zh-CN"/>
        </w:rPr>
        <w:t>：赵老师 17843554913</w:t>
      </w:r>
    </w:p>
    <w:p w14:paraId="14CBDD5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840" w:leftChars="0" w:firstLine="420" w:firstLineChars="0"/>
        <w:jc w:val="both"/>
        <w:textAlignment w:val="auto"/>
        <w:rPr>
          <w:rFonts w:hint="default" w:ascii="Times New Roman" w:hAnsi="Times New Roman" w:eastAsia="方正仿宋_GBK" w:cs="Times New Roman"/>
          <w:sz w:val="32"/>
          <w:szCs w:val="32"/>
          <w:highlight w:val="none"/>
          <w:lang w:val="en-US" w:eastAsia="zh-CN"/>
        </w:rPr>
      </w:pPr>
    </w:p>
    <w:p w14:paraId="717F40DA">
      <w:pPr>
        <w:keepNext w:val="0"/>
        <w:keepLines w:val="0"/>
        <w:pageBreakBefore w:val="0"/>
        <w:widowControl w:val="0"/>
        <w:kinsoku/>
        <w:wordWrap/>
        <w:overflowPunct/>
        <w:topLinePunct w:val="0"/>
        <w:autoSpaceDE/>
        <w:autoSpaceDN/>
        <w:bidi w:val="0"/>
        <w:adjustRightInd/>
        <w:snapToGrid/>
        <w:spacing w:line="380" w:lineRule="exact"/>
        <w:ind w:firstLine="643"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九、联系方式（收件地址）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 / 13272608984</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firstLine="883" w:firstLineChars="200"/>
        <w:jc w:val="center"/>
        <w:rPr>
          <w:rFonts w:ascii="Times New Roman" w:hAnsi="Times New Roman" w:eastAsia="方正小标宋_GBK" w:cs="Times New Roman"/>
          <w:highlight w:val="none"/>
        </w:rPr>
      </w:pPr>
      <w:bookmarkStart w:id="0" w:name="_Toc481694468"/>
      <w:bookmarkStart w:id="1" w:name="_Toc30163"/>
      <w:bookmarkStart w:id="2" w:name="_Toc531594734"/>
      <w:bookmarkStart w:id="3" w:name="_Toc224103315"/>
      <w:bookmarkStart w:id="4" w:name="_Toc484637073"/>
      <w:bookmarkStart w:id="5" w:name="_Toc287607744"/>
      <w:r>
        <w:rPr>
          <w:rFonts w:ascii="Times New Roman" w:hAnsi="Times New Roman" w:eastAsia="方正小标宋_GBK" w:cs="Times New Roman"/>
          <w:highlight w:val="none"/>
        </w:rPr>
        <w:t>第二章 投标人需知</w:t>
      </w:r>
      <w:bookmarkEnd w:id="0"/>
      <w:bookmarkEnd w:id="1"/>
      <w:bookmarkEnd w:id="2"/>
      <w:bookmarkEnd w:id="3"/>
      <w:bookmarkEnd w:id="4"/>
      <w:bookmarkEnd w:id="5"/>
    </w:p>
    <w:p w14:paraId="0C4B8DDB">
      <w:pPr>
        <w:rPr>
          <w:rFonts w:ascii="Times New Roman" w:hAnsi="Times New Roman" w:cs="Times New Roman"/>
          <w:highlight w:val="none"/>
        </w:rPr>
      </w:pPr>
    </w:p>
    <w:p w14:paraId="498DD257">
      <w:pPr>
        <w:ind w:firstLine="640" w:firstLineChars="200"/>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eastAsia="zh-CN"/>
              </w:rPr>
              <w:t>重庆财经学院B校区3幢1单元4层、3幢4单元4层及4幢2单元1-7层装修改造采购项目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w:t>
            </w:r>
            <w:r>
              <w:rPr>
                <w:rFonts w:hint="eastAsia" w:ascii="Times New Roman" w:hAnsi="Times New Roman" w:eastAsia="方正仿宋_GBK" w:cs="Times New Roman"/>
                <w:sz w:val="28"/>
                <w:szCs w:val="28"/>
                <w:highlight w:val="none"/>
                <w:lang w:val="en-US" w:eastAsia="zh-CN"/>
              </w:rPr>
              <w:t>(023)</w:t>
            </w:r>
            <w:r>
              <w:rPr>
                <w:rFonts w:ascii="Times New Roman" w:hAnsi="Times New Roman" w:eastAsia="方正仿宋_GBK" w:cs="Times New Roman"/>
                <w:sz w:val="28"/>
                <w:szCs w:val="28"/>
                <w:highlight w:val="none"/>
              </w:rPr>
              <w:t>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both"/>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val="en-US" w:eastAsia="zh-CN"/>
              </w:rPr>
              <w:t>项目</w:t>
            </w:r>
            <w:r>
              <w:rPr>
                <w:rFonts w:hint="eastAsia" w:ascii="Times New Roman" w:hAnsi="Times New Roman" w:eastAsia="方正仿宋_GBK" w:cs="Times New Roman"/>
                <w:sz w:val="28"/>
                <w:szCs w:val="28"/>
                <w:highlight w:val="none"/>
                <w:lang w:eastAsia="zh-CN"/>
              </w:rPr>
              <w:t>地点</w:t>
            </w:r>
          </w:p>
          <w:p w14:paraId="305E3717">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竣工</w:t>
            </w:r>
            <w:r>
              <w:rPr>
                <w:rFonts w:ascii="Times New Roman" w:hAnsi="Times New Roman" w:eastAsia="方正仿宋_GBK" w:cs="Times New Roman"/>
                <w:sz w:val="28"/>
                <w:szCs w:val="28"/>
                <w:highlight w:val="none"/>
              </w:rPr>
              <w:t>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w:t>
            </w:r>
            <w:r>
              <w:rPr>
                <w:rFonts w:hint="eastAsia" w:ascii="Times New Roman" w:hAnsi="Times New Roman" w:eastAsia="方正仿宋_GBK" w:cs="Times New Roman"/>
                <w:sz w:val="28"/>
                <w:szCs w:val="28"/>
                <w:highlight w:val="none"/>
                <w:lang w:val="en-US" w:eastAsia="zh-CN"/>
              </w:rPr>
              <w:t>项目</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val="en-US" w:eastAsia="zh-CN"/>
              </w:rPr>
              <w:t>B校区</w:t>
            </w:r>
            <w:r>
              <w:rPr>
                <w:rFonts w:ascii="Times New Roman" w:hAnsi="Times New Roman" w:eastAsia="方正仿宋_GBK" w:cs="Times New Roman"/>
                <w:sz w:val="28"/>
                <w:szCs w:val="28"/>
                <w:highlight w:val="none"/>
              </w:rPr>
              <w:t>。</w:t>
            </w:r>
          </w:p>
          <w:p w14:paraId="19053D9B">
            <w:pPr>
              <w:spacing w:line="400" w:lineRule="exact"/>
              <w:ind w:firstLine="560" w:firstLineChars="200"/>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w:t>
            </w:r>
            <w:r>
              <w:rPr>
                <w:rFonts w:hint="eastAsia" w:ascii="Times New Roman" w:hAnsi="Times New Roman" w:eastAsia="方正仿宋_GBK" w:cs="Times New Roman"/>
                <w:sz w:val="28"/>
                <w:szCs w:val="28"/>
                <w:highlight w:val="none"/>
                <w:lang w:val="en-US" w:eastAsia="zh-CN"/>
              </w:rPr>
              <w:t>竣工时间</w:t>
            </w:r>
            <w:r>
              <w:rPr>
                <w:rFonts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lang w:val="en-US" w:eastAsia="zh-CN"/>
              </w:rPr>
              <w:t>2026年8月1日前竣工交付</w:t>
            </w:r>
            <w:r>
              <w:rPr>
                <w:rFonts w:hint="eastAsia" w:ascii="Times New Roman" w:hAnsi="Times New Roman" w:eastAsia="方正仿宋_GBK" w:cs="Times New Roman"/>
                <w:color w:val="0000FF"/>
                <w:sz w:val="28"/>
                <w:szCs w:val="28"/>
                <w:highlight w:val="none"/>
                <w:lang w:val="en-US" w:eastAsia="zh-CN"/>
              </w:rPr>
              <w:t>。</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5BA584A4">
            <w:pPr>
              <w:numPr>
                <w:ilvl w:val="0"/>
                <w:numId w:val="0"/>
              </w:num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详见招标文件第三章 招标数量及参数要求</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4757D608">
            <w:pPr>
              <w:numPr>
                <w:ilvl w:val="0"/>
                <w:numId w:val="0"/>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工程质保期为工程验收合格后两年，防水工程五年，工程无质量问题，达到国家现行有关施工质量验收规范要求，并达到合格标准。本项目要求一次性验收合格。</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4B887512">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1.乙方对于本协议工程提供 24个月的质保期，自工程验收合格（以验收报告为准）之日起算。质保期内，乙方应在接到甲方通知后24个小时内对工程范围出现的各种隐患、缺陷指派专业技术人员进行免费排除、修缮或更换。</w:t>
            </w:r>
          </w:p>
          <w:p w14:paraId="2EBAAD91">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2.质保期内，因本工程范围内的质保服务所发生的全部物质损耗和人员费用均由乙方承担。乙方未及时承担质保责任的，甲方有权采用其他渠道和委托他方的方式进行修缮或更换，由此产生的费用由乙方承担。</w:t>
            </w:r>
          </w:p>
          <w:p w14:paraId="2554AAD6">
            <w:pPr>
              <w:numPr>
                <w:ilvl w:val="0"/>
                <w:numId w:val="0"/>
              </w:numPr>
              <w:spacing w:line="400" w:lineRule="exact"/>
              <w:ind w:firstLine="560" w:firstLineChars="200"/>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质保期内，因本工程的质量问题、设计缺陷等造成甲方及第三人财产、人身损失，乙方应负责予以赔偿。对本款中应由乙方承担的全部质保和赔偿费用，甲方有权在乙方的质量保证金中予以直接扣除，不足部分，甲方有权继续向乙方追索。</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50B9D132">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1.乙方必须严格按甲方签章认可的设计施工图纸、说明文件和国家有关标准、规程进行施工。</w:t>
            </w:r>
          </w:p>
          <w:p w14:paraId="22D44344">
            <w:pPr>
              <w:numPr>
                <w:ilvl w:val="0"/>
                <w:numId w:val="0"/>
              </w:numPr>
              <w:spacing w:line="400" w:lineRule="exact"/>
              <w:ind w:firstLine="560" w:firstLineChars="200"/>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2.工程施工完成后，乙方应及时通知甲方进行验收，并向甲方提供与工程施工质量有关的技术资料。</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7C2BCD84">
            <w:pPr>
              <w:numPr>
                <w:ilvl w:val="0"/>
                <w:numId w:val="0"/>
              </w:numPr>
              <w:spacing w:line="400" w:lineRule="exact"/>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投标人应具备以下资格条件：</w:t>
            </w:r>
          </w:p>
          <w:p w14:paraId="2ABC87CC">
            <w:pPr>
              <w:numPr>
                <w:ilvl w:val="0"/>
                <w:numId w:val="0"/>
              </w:numPr>
              <w:spacing w:line="400" w:lineRule="exact"/>
              <w:ind w:firstLine="42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cs="Times New Roman" w:eastAsiaTheme="minorEastAsia"/>
                <w:sz w:val="21"/>
                <w:szCs w:val="21"/>
                <w:highlight w:val="none"/>
              </w:rPr>
              <w:t>一</w:t>
            </w:r>
            <w:r>
              <w:rPr>
                <w:rFonts w:hint="eastAsia" w:ascii="Times New Roman" w:hAnsi="Times New Roman" w:eastAsia="方正仿宋_GBK" w:cs="Times New Roman"/>
                <w:color w:val="auto"/>
                <w:sz w:val="28"/>
                <w:szCs w:val="28"/>
                <w:highlight w:val="none"/>
                <w:lang w:val="en-US" w:eastAsia="zh-CN"/>
              </w:rPr>
              <w:t>、资质条件、营业执照及安全生产条件</w:t>
            </w:r>
          </w:p>
          <w:p w14:paraId="338EEA46">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1.资质要求</w:t>
            </w:r>
          </w:p>
          <w:p w14:paraId="6AF81B6E">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具备建设行政主管部门颁发的建筑工程施工总承包三级及以上资质或建筑装修装饰工程专业承包二级及以上资质。</w:t>
            </w:r>
          </w:p>
          <w:p w14:paraId="567893C3">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（提供：有效的资质证书复印件并加盖投标人单位鲜章。）</w:t>
            </w:r>
          </w:p>
          <w:p w14:paraId="0F938580">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2.营业执照</w:t>
            </w:r>
          </w:p>
          <w:p w14:paraId="1408AFB4">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各投标人必须是独立法人单位，并取得有效的营业执照。</w:t>
            </w:r>
          </w:p>
          <w:p w14:paraId="742B1830">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（提供：有效的营业执照复印件并加盖投标人单位鲜章。）</w:t>
            </w:r>
          </w:p>
          <w:p w14:paraId="55EF26CA">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3.安全生产许可条件</w:t>
            </w:r>
          </w:p>
          <w:p w14:paraId="6711DDE8">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具备有效的安全生产许可证。</w:t>
            </w:r>
          </w:p>
          <w:p w14:paraId="5A4EC630">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（提供：有效的安全生产许可证复印件并加盖投标人单位鲜章。）</w:t>
            </w:r>
          </w:p>
          <w:p w14:paraId="27A713A9">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二、业绩要求</w:t>
            </w:r>
          </w:p>
          <w:p w14:paraId="54520DAE">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投标方需提供2023年6月1日以来由投标人签署的项目合同复印件（单个合同金额至少80万）及类似项目履约能力证明材料；（提供：合同协议书及竣工验收证明材料复印件并加盖投标人单位鲜章。）</w:t>
            </w:r>
          </w:p>
          <w:p w14:paraId="5CB9C40D">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三、人员要求</w:t>
            </w:r>
          </w:p>
          <w:p w14:paraId="574189ED">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主要管理人员配备，至少满足以下要求：</w:t>
            </w:r>
          </w:p>
          <w:p w14:paraId="3CEE3A31">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1.主要现场管理人员1人，负责施工现场的全部施工、衔接工作和技术部分；</w:t>
            </w:r>
          </w:p>
          <w:p w14:paraId="1DA0EBEE">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2.施工员1人，负责施工现场的施工和人员和材料的安排。</w:t>
            </w:r>
          </w:p>
          <w:p w14:paraId="402169B3">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3.材料采购1人，负责本工程的装饰材料及设备采购。</w:t>
            </w:r>
          </w:p>
          <w:p w14:paraId="1D1FB87C">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主要管理人员应附上投标人的书面指派授权书须包含姓名、性别、身份证号、近3个月缴纳的社保证明等信息，需加盖投标人公章。</w:t>
            </w:r>
          </w:p>
          <w:p w14:paraId="6353EB54">
            <w:pPr>
              <w:numPr>
                <w:ilvl w:val="0"/>
                <w:numId w:val="0"/>
              </w:numPr>
              <w:spacing w:line="40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注：中标后所有主要人员未经招标人同意，不得更换。</w:t>
            </w:r>
          </w:p>
          <w:p w14:paraId="0403550B">
            <w:pPr>
              <w:numPr>
                <w:ilvl w:val="0"/>
                <w:numId w:val="0"/>
              </w:numPr>
              <w:spacing w:line="400" w:lineRule="exact"/>
              <w:ind w:firstLine="560" w:firstLineChars="200"/>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特别说明：投标人应对上述提供资料的真实性负责，若提供虚假资料，招标人有权取消其中标资格并没收其投标保证金，同时并追究其相应的法律责任。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83E9C07">
            <w:pPr>
              <w:tabs>
                <w:tab w:val="center" w:pos="4153"/>
                <w:tab w:val="right" w:pos="8306"/>
              </w:tabs>
              <w:snapToGrid w:val="0"/>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由招标人组织统一踏勘现场</w:t>
            </w:r>
          </w:p>
          <w:p w14:paraId="6DE39F54">
            <w:pPr>
              <w:tabs>
                <w:tab w:val="center" w:pos="4153"/>
                <w:tab w:val="right" w:pos="8306"/>
              </w:tabs>
              <w:snapToGrid w:val="0"/>
              <w:spacing w:line="400" w:lineRule="exact"/>
              <w:jc w:val="lef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eastAsia="zh-CN"/>
              </w:rPr>
              <w:t>赵</w:t>
            </w:r>
            <w:r>
              <w:rPr>
                <w:rFonts w:hint="eastAsia" w:ascii="Times New Roman" w:hAnsi="Times New Roman" w:eastAsia="方正仿宋_GBK" w:cs="Times New Roman"/>
                <w:color w:val="auto"/>
                <w:sz w:val="28"/>
                <w:szCs w:val="28"/>
                <w:highlight w:val="none"/>
              </w:rPr>
              <w:t>老师（</w:t>
            </w:r>
            <w:r>
              <w:rPr>
                <w:rFonts w:hint="eastAsia" w:ascii="Times New Roman" w:hAnsi="Times New Roman" w:eastAsia="方正仿宋_GBK" w:cs="Times New Roman"/>
                <w:color w:val="auto"/>
                <w:sz w:val="32"/>
                <w:szCs w:val="32"/>
                <w:highlight w:val="none"/>
                <w:lang w:val="en-US" w:eastAsia="zh-CN"/>
              </w:rPr>
              <w:t>17843554913</w:t>
            </w:r>
            <w:r>
              <w:rPr>
                <w:rFonts w:hint="eastAsia" w:ascii="Times New Roman" w:hAnsi="Times New Roman" w:eastAsia="方正仿宋_GBK" w:cs="Times New Roman"/>
                <w:color w:val="auto"/>
                <w:sz w:val="28"/>
                <w:szCs w:val="28"/>
                <w:highlight w:val="none"/>
              </w:rPr>
              <w:t>）</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08E4D382">
            <w:pPr>
              <w:spacing w:line="400" w:lineRule="exact"/>
              <w:ind w:firstLine="560" w:firstLineChars="200"/>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2026年6月16日内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4289A1F">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128AC82D">
            <w:pPr>
              <w:spacing w:line="400" w:lineRule="exact"/>
              <w:ind w:firstLine="560" w:firstLineChars="200"/>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1.报价范围：投标人的投标报价应是本章投标人须知前附表1.3.1项中所述的全部内容的投标报价，如果有任何遗漏，均被视为投标人已经在其投标总价中考虑。</w:t>
            </w:r>
          </w:p>
          <w:p w14:paraId="6586B9FD">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2.报价原则：</w:t>
            </w:r>
            <w:r>
              <w:rPr>
                <w:rFonts w:hint="eastAsia" w:ascii="Times New Roman" w:hAnsi="Times New Roman" w:eastAsia="方正仿宋_GBK" w:cs="Times New Roman"/>
                <w:sz w:val="28"/>
                <w:szCs w:val="28"/>
                <w:highlight w:val="none"/>
                <w:lang w:val="en-US" w:eastAsia="zh-CN"/>
              </w:rPr>
              <w:t>报价原则：投标人须依据招标文件要求、现场踏勘实际情况、本项目工程特点及招标人提供的项目基础资料，完成本项目施工图深化设计，确保设计成果满足安全、经济、实用、美观的建设标准。投标人应结合深化设计成果、符合招标文件实质性要求的施工技术方案、企业定额、国家及地方现行政策、标准、规范，结合自身施工实力及市场行情，自主编制投标报价。投标人报价须全面涵盖招标范围内工程项目所有可预见及不可预见全部工作内容与费用，包含但不限于深化设计费、图纸审核费、工程人工费、材料费、施工机具使用费、企业管理费、利润、风险费、措施项目费、其他项目费、规费、税金及政策性文件规定的全部相关费用。投标人投标报价一经招标人接纳，本次投标总价及对应报价内容即成为具有法律效力的合同组成部分，同时作为招标人评标、定标及项目结算的核心依据。</w:t>
            </w:r>
          </w:p>
          <w:p w14:paraId="375E7764">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3.本项目采用固定总价包干报价模式，实行总价包死、包干使用。项目包干总价包含完成本项目全部施工内容、图纸深化、验收交付、缺陷修复全过程的所有费用，涵盖人工、主材、辅材、机械设备、安装施工、运输搬运、检测检验、材料采保、施工损耗、安全文明施工、各项措施费用、管理费、利润、规费、税金、各类市场风险及政策风险等一切相关费用，合同履行期内不作任何调整。</w:t>
            </w:r>
          </w:p>
          <w:p w14:paraId="60A4BB8A">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4. 材料品牌要求：投标人自主报价时，须明确列明本项目所用全部主要材料、设备的品牌、规格型号、技术参数等关键信息，未按要求明确注明的，视为未实质性响应招标文件要求，评标委员会可否决其投标。</w:t>
            </w:r>
          </w:p>
          <w:p w14:paraId="38E1B5DD">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5. 包干范围及结算约定：本项目为固定总价包干合同，实行包工、包料、包质量、包工期、包安全、包深化设计、包检测验收、包缺陷修复、包交付使用的全包模式。合同履行期间，无论市场人工、材料、机械价格波动，或是施工条件变化、常规工程量偏差、政策调整等任何因素，项目包干总价均固定不变，结算时招标人不再计取任何新增、增补、调整费用。</w:t>
            </w:r>
          </w:p>
          <w:p w14:paraId="6000DFE2">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6. 风险承担要求：投标人投标报价前须充分踏勘现场、熟知项目全部施工内容，充分预估施工全过程各类潜在风险，将完成本项目全部工作内容、质量整改、缺陷修复、应急处置等所有费用全额计入投标包干总价。投标报价不允许存在任何保留条件、优惠备注或免责声明，存在报价保留的，招标人有权否决其投标。</w:t>
            </w:r>
          </w:p>
          <w:p w14:paraId="09181C87">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7. 变更结算约定：本项目固定总价包干范围外，因招标人原因产生的设计变更、工程返工、承包范围调整、清单增减等特殊调整情形，具体结算、计价及调整方式，严格按照本招标文件“合同条款”对应约定执行。</w:t>
            </w:r>
          </w:p>
          <w:p w14:paraId="02854E34">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8. 报价一致性要求：投标人提交的工程量清单汇总总价、项目合计总价必须与投标函填报的投标总价完全一致，前后不符的视为报价无效，按未实质性响应处理。</w:t>
            </w:r>
          </w:p>
          <w:p w14:paraId="0A0A9D51">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9. 报价效力约定：投标人完成本项目总价报价并被招标人接纳后，整套投标报价文件及包干总价即为合同有效组成部分，具备完整合同约束力，是评标定标、工程实施、竣工结算的唯一依据。</w:t>
            </w:r>
          </w:p>
          <w:p w14:paraId="0324707A">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10. 报价费用兜底约定：除合同另有明确约定外，投标人投标包干总价已全额包含完成本项目清单全部实体工程、配套辅助工程、规范及技术规程要求全部工作内容的所有费用，全面覆盖人工、材料运输、机械使用、管理、规费、措施费、税金、利润、政策性费用及各类风险费用，无任何遗漏费用。</w:t>
            </w:r>
          </w:p>
          <w:p w14:paraId="6D7AD11B">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 图纸报审费用约定：若本项目深化设计图纸需报送相关主管部门审批，所有报审工作、配套资料编制及产生的相关费用均由中标人承担，相关费用已综合包含在投标包干总价内，招标人不另行单独支付。</w:t>
            </w:r>
          </w:p>
          <w:p w14:paraId="044E735D">
            <w:pPr>
              <w:spacing w:line="400" w:lineRule="exact"/>
              <w:ind w:firstLine="560" w:firstLineChars="200"/>
              <w:rPr>
                <w:rFonts w:hint="eastAsia"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12. 材料设备品牌约定：投标人投标选用的主要材料、设备，可采用招标文件推荐品牌，或选用质量、标准、性能不低于推荐品牌的同类产品。若选用非推荐等同品牌产品，投标人须在进场前将材料设备的生产厂家、技术参数、品牌等级、质量证明文件、选用理由等资料以书面形式报送招标人审核确认，必要时需完成认质、封样流程，经招标人审批同意后方可采购进场使用。</w:t>
            </w:r>
          </w:p>
          <w:tbl>
            <w:tblPr>
              <w:tblStyle w:val="43"/>
              <w:tblW w:w="5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469"/>
              <w:gridCol w:w="1469"/>
              <w:gridCol w:w="1469"/>
            </w:tblGrid>
            <w:tr w14:paraId="417D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30B75953">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序号</w:t>
                  </w:r>
                </w:p>
              </w:tc>
              <w:tc>
                <w:tcPr>
                  <w:tcW w:w="1469" w:type="dxa"/>
                  <w:vAlign w:val="center"/>
                </w:tcPr>
                <w:p w14:paraId="720BBD00">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材料名称</w:t>
                  </w:r>
                </w:p>
              </w:tc>
              <w:tc>
                <w:tcPr>
                  <w:tcW w:w="1469" w:type="dxa"/>
                  <w:vAlign w:val="center"/>
                </w:tcPr>
                <w:p w14:paraId="353DF28E">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规格及型号</w:t>
                  </w:r>
                </w:p>
              </w:tc>
              <w:tc>
                <w:tcPr>
                  <w:tcW w:w="1469" w:type="dxa"/>
                  <w:vAlign w:val="center"/>
                </w:tcPr>
                <w:p w14:paraId="0288EC74">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推荐品牌</w:t>
                  </w:r>
                </w:p>
              </w:tc>
            </w:tr>
            <w:tr w14:paraId="56F2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651A6BB6">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1</w:t>
                  </w:r>
                </w:p>
              </w:tc>
              <w:tc>
                <w:tcPr>
                  <w:tcW w:w="1469" w:type="dxa"/>
                  <w:vAlign w:val="center"/>
                </w:tcPr>
                <w:p w14:paraId="79E55C39">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电线</w:t>
                  </w:r>
                </w:p>
              </w:tc>
              <w:tc>
                <w:tcPr>
                  <w:tcW w:w="1469" w:type="dxa"/>
                  <w:vAlign w:val="center"/>
                </w:tcPr>
                <w:p w14:paraId="009737F2">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BV2.5、4、6m2</w:t>
                  </w:r>
                </w:p>
              </w:tc>
              <w:tc>
                <w:tcPr>
                  <w:tcW w:w="1469" w:type="dxa"/>
                  <w:vAlign w:val="center"/>
                </w:tcPr>
                <w:p w14:paraId="7DFF69E4">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渝丰牌/鸽牌/三峡</w:t>
                  </w:r>
                </w:p>
              </w:tc>
            </w:tr>
            <w:tr w14:paraId="2C53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2DE19C04">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2</w:t>
                  </w:r>
                </w:p>
              </w:tc>
              <w:tc>
                <w:tcPr>
                  <w:tcW w:w="1469" w:type="dxa"/>
                  <w:vAlign w:val="center"/>
                </w:tcPr>
                <w:p w14:paraId="2123A53F">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穿线管</w:t>
                  </w:r>
                </w:p>
              </w:tc>
              <w:tc>
                <w:tcPr>
                  <w:tcW w:w="1469" w:type="dxa"/>
                  <w:vAlign w:val="center"/>
                </w:tcPr>
                <w:p w14:paraId="11EE983C">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Φ20mm、Φ25mm 管</w:t>
                  </w:r>
                </w:p>
              </w:tc>
              <w:tc>
                <w:tcPr>
                  <w:tcW w:w="1469" w:type="dxa"/>
                  <w:vAlign w:val="center"/>
                </w:tcPr>
                <w:p w14:paraId="0F2857F2">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得亿/顾地/日丰</w:t>
                  </w:r>
                </w:p>
              </w:tc>
            </w:tr>
            <w:tr w14:paraId="08AE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618405A3">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3</w:t>
                  </w:r>
                </w:p>
              </w:tc>
              <w:tc>
                <w:tcPr>
                  <w:tcW w:w="1469" w:type="dxa"/>
                  <w:vAlign w:val="center"/>
                </w:tcPr>
                <w:p w14:paraId="621EB794">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底盒</w:t>
                  </w:r>
                </w:p>
              </w:tc>
              <w:tc>
                <w:tcPr>
                  <w:tcW w:w="1469" w:type="dxa"/>
                  <w:vAlign w:val="center"/>
                </w:tcPr>
                <w:p w14:paraId="214F4EE2">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86型</w:t>
                  </w:r>
                </w:p>
              </w:tc>
              <w:tc>
                <w:tcPr>
                  <w:tcW w:w="1469" w:type="dxa"/>
                  <w:vAlign w:val="center"/>
                </w:tcPr>
                <w:p w14:paraId="13024CA9">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万利/得亿/顾地</w:t>
                  </w:r>
                </w:p>
              </w:tc>
            </w:tr>
            <w:tr w14:paraId="71B3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28745276">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4</w:t>
                  </w:r>
                </w:p>
              </w:tc>
              <w:tc>
                <w:tcPr>
                  <w:tcW w:w="1469" w:type="dxa"/>
                  <w:vAlign w:val="center"/>
                </w:tcPr>
                <w:p w14:paraId="3078B928">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水泥</w:t>
                  </w:r>
                </w:p>
              </w:tc>
              <w:tc>
                <w:tcPr>
                  <w:tcW w:w="1469" w:type="dxa"/>
                  <w:vAlign w:val="center"/>
                </w:tcPr>
                <w:p w14:paraId="3980A58D">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硅酸盐325#水泥</w:t>
                  </w:r>
                </w:p>
              </w:tc>
              <w:tc>
                <w:tcPr>
                  <w:tcW w:w="1469" w:type="dxa"/>
                  <w:vAlign w:val="center"/>
                </w:tcPr>
                <w:p w14:paraId="44F73992">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冀东/西南/小南海</w:t>
                  </w:r>
                </w:p>
              </w:tc>
            </w:tr>
            <w:tr w14:paraId="46F1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3B0F5AD8">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5</w:t>
                  </w:r>
                </w:p>
              </w:tc>
              <w:tc>
                <w:tcPr>
                  <w:tcW w:w="1469" w:type="dxa"/>
                  <w:vAlign w:val="center"/>
                </w:tcPr>
                <w:p w14:paraId="54F60280">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开关面板</w:t>
                  </w:r>
                </w:p>
              </w:tc>
              <w:tc>
                <w:tcPr>
                  <w:tcW w:w="1469" w:type="dxa"/>
                  <w:vAlign w:val="center"/>
                </w:tcPr>
                <w:p w14:paraId="4E2AA94F">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白色系列</w:t>
                  </w:r>
                </w:p>
              </w:tc>
              <w:tc>
                <w:tcPr>
                  <w:tcW w:w="1469" w:type="dxa"/>
                  <w:vAlign w:val="center"/>
                </w:tcPr>
                <w:p w14:paraId="1119E245">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普洛瓦/公牛/西蒙</w:t>
                  </w:r>
                </w:p>
              </w:tc>
            </w:tr>
            <w:tr w14:paraId="04CB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15CEC48C">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7</w:t>
                  </w:r>
                </w:p>
              </w:tc>
              <w:tc>
                <w:tcPr>
                  <w:tcW w:w="1469" w:type="dxa"/>
                  <w:vAlign w:val="center"/>
                </w:tcPr>
                <w:p w14:paraId="5E822B87">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石膏板</w:t>
                  </w:r>
                </w:p>
              </w:tc>
              <w:tc>
                <w:tcPr>
                  <w:tcW w:w="1469" w:type="dxa"/>
                  <w:vAlign w:val="center"/>
                </w:tcPr>
                <w:p w14:paraId="7D00A822">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2400×1200×9mm</w:t>
                  </w:r>
                </w:p>
              </w:tc>
              <w:tc>
                <w:tcPr>
                  <w:tcW w:w="1469" w:type="dxa"/>
                  <w:vAlign w:val="center"/>
                </w:tcPr>
                <w:p w14:paraId="72D8F096">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泰山/稳当当/华玉</w:t>
                  </w:r>
                </w:p>
              </w:tc>
            </w:tr>
            <w:tr w14:paraId="3912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58428554">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8</w:t>
                  </w:r>
                </w:p>
              </w:tc>
              <w:tc>
                <w:tcPr>
                  <w:tcW w:w="1469" w:type="dxa"/>
                  <w:vAlign w:val="center"/>
                </w:tcPr>
                <w:p w14:paraId="775A8628">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龙骨</w:t>
                  </w:r>
                </w:p>
              </w:tc>
              <w:tc>
                <w:tcPr>
                  <w:tcW w:w="1469" w:type="dxa"/>
                  <w:vAlign w:val="center"/>
                </w:tcPr>
                <w:p w14:paraId="6E2EFCD8">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38卡式主、50U型副</w:t>
                  </w:r>
                </w:p>
              </w:tc>
              <w:tc>
                <w:tcPr>
                  <w:tcW w:w="1469" w:type="dxa"/>
                  <w:vAlign w:val="center"/>
                </w:tcPr>
                <w:p w14:paraId="209F6907">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泰山/京渝/壁堡</w:t>
                  </w:r>
                </w:p>
              </w:tc>
            </w:tr>
            <w:tr w14:paraId="50AC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2A63E2C1">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9</w:t>
                  </w:r>
                </w:p>
              </w:tc>
              <w:tc>
                <w:tcPr>
                  <w:tcW w:w="1469" w:type="dxa"/>
                  <w:vAlign w:val="center"/>
                </w:tcPr>
                <w:p w14:paraId="3D707327">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防火阻燃板</w:t>
                  </w:r>
                </w:p>
              </w:tc>
              <w:tc>
                <w:tcPr>
                  <w:tcW w:w="1469" w:type="dxa"/>
                  <w:vAlign w:val="center"/>
                </w:tcPr>
                <w:p w14:paraId="2A9DD080">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2400×1200×12mm</w:t>
                  </w:r>
                </w:p>
              </w:tc>
              <w:tc>
                <w:tcPr>
                  <w:tcW w:w="1469" w:type="dxa"/>
                  <w:vAlign w:val="center"/>
                </w:tcPr>
                <w:p w14:paraId="69597C70">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胜利安/众美安/澜喜居</w:t>
                  </w:r>
                </w:p>
              </w:tc>
            </w:tr>
            <w:tr w14:paraId="7FE9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75874E49">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10</w:t>
                  </w:r>
                </w:p>
              </w:tc>
              <w:tc>
                <w:tcPr>
                  <w:tcW w:w="1469" w:type="dxa"/>
                  <w:vAlign w:val="center"/>
                </w:tcPr>
                <w:p w14:paraId="5A6E39CF">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软膜</w:t>
                  </w:r>
                </w:p>
              </w:tc>
              <w:tc>
                <w:tcPr>
                  <w:tcW w:w="1469" w:type="dxa"/>
                  <w:vAlign w:val="center"/>
                </w:tcPr>
                <w:p w14:paraId="3974DF4E">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B级白色透光膜</w:t>
                  </w:r>
                </w:p>
              </w:tc>
              <w:tc>
                <w:tcPr>
                  <w:tcW w:w="1469" w:type="dxa"/>
                  <w:vAlign w:val="center"/>
                </w:tcPr>
                <w:p w14:paraId="2517E400">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郎域/创美时/海利德</w:t>
                  </w:r>
                </w:p>
              </w:tc>
            </w:tr>
            <w:tr w14:paraId="24B3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79E05A98">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11</w:t>
                  </w:r>
                </w:p>
              </w:tc>
              <w:tc>
                <w:tcPr>
                  <w:tcW w:w="1469" w:type="dxa"/>
                  <w:vAlign w:val="center"/>
                </w:tcPr>
                <w:p w14:paraId="43B0705A">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腻子粉</w:t>
                  </w:r>
                </w:p>
              </w:tc>
              <w:tc>
                <w:tcPr>
                  <w:tcW w:w="1469" w:type="dxa"/>
                  <w:vAlign w:val="center"/>
                </w:tcPr>
                <w:p w14:paraId="47349BAC">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20kg/包</w:t>
                  </w:r>
                </w:p>
              </w:tc>
              <w:tc>
                <w:tcPr>
                  <w:tcW w:w="1469" w:type="dxa"/>
                  <w:vAlign w:val="center"/>
                </w:tcPr>
                <w:p w14:paraId="39C36CD2">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吉都屋/百世得/施乐福</w:t>
                  </w:r>
                </w:p>
              </w:tc>
            </w:tr>
            <w:tr w14:paraId="3E84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7B25E6F5">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12</w:t>
                  </w:r>
                </w:p>
              </w:tc>
              <w:tc>
                <w:tcPr>
                  <w:tcW w:w="1469" w:type="dxa"/>
                  <w:vAlign w:val="center"/>
                </w:tcPr>
                <w:p w14:paraId="2CF0F21E">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乳胶漆面漆</w:t>
                  </w:r>
                </w:p>
              </w:tc>
              <w:tc>
                <w:tcPr>
                  <w:tcW w:w="1469" w:type="dxa"/>
                  <w:vAlign w:val="center"/>
                </w:tcPr>
                <w:p w14:paraId="720A55D3">
                  <w:pPr>
                    <w:adjustRightInd w:val="0"/>
                    <w:snapToGrid w:val="0"/>
                    <w:spacing w:line="400" w:lineRule="exact"/>
                    <w:rPr>
                      <w:rFonts w:hint="eastAsia" w:ascii="Times New Roman" w:hAnsi="Times New Roman" w:eastAsia="方正仿宋_GBK" w:cs="Times New Roman"/>
                      <w:sz w:val="28"/>
                      <w:szCs w:val="28"/>
                      <w:highlight w:val="yellow"/>
                      <w:vertAlign w:val="baseline"/>
                    </w:rPr>
                  </w:pPr>
                </w:p>
              </w:tc>
              <w:tc>
                <w:tcPr>
                  <w:tcW w:w="1469" w:type="dxa"/>
                  <w:vAlign w:val="center"/>
                </w:tcPr>
                <w:p w14:paraId="68D90B0A">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立邦/多乐士/都芳</w:t>
                  </w:r>
                </w:p>
              </w:tc>
            </w:tr>
            <w:tr w14:paraId="47CA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14:paraId="7F07EDFD">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13</w:t>
                  </w:r>
                </w:p>
              </w:tc>
              <w:tc>
                <w:tcPr>
                  <w:tcW w:w="1469" w:type="dxa"/>
                  <w:vAlign w:val="center"/>
                </w:tcPr>
                <w:p w14:paraId="7257CBF9">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灯具</w:t>
                  </w:r>
                </w:p>
              </w:tc>
              <w:tc>
                <w:tcPr>
                  <w:tcW w:w="1469" w:type="dxa"/>
                  <w:vAlign w:val="center"/>
                </w:tcPr>
                <w:p w14:paraId="46634AF3">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LED光源、中性光</w:t>
                  </w:r>
                </w:p>
              </w:tc>
              <w:tc>
                <w:tcPr>
                  <w:tcW w:w="1469" w:type="dxa"/>
                  <w:vAlign w:val="center"/>
                </w:tcPr>
                <w:p w14:paraId="10DBA8D9">
                  <w:pPr>
                    <w:adjustRightInd w:val="0"/>
                    <w:snapToGrid w:val="0"/>
                    <w:spacing w:line="400" w:lineRule="exact"/>
                    <w:rPr>
                      <w:rFonts w:hint="eastAsia" w:ascii="Times New Roman" w:hAnsi="Times New Roman" w:eastAsia="方正仿宋_GBK" w:cs="Times New Roman"/>
                      <w:sz w:val="28"/>
                      <w:szCs w:val="28"/>
                      <w:highlight w:val="yellow"/>
                      <w:vertAlign w:val="baseline"/>
                    </w:rPr>
                  </w:pPr>
                  <w:r>
                    <w:rPr>
                      <w:rFonts w:hint="eastAsia" w:ascii="宋体" w:hAnsi="宋体" w:cs="宋体"/>
                      <w:sz w:val="21"/>
                      <w:szCs w:val="21"/>
                    </w:rPr>
                    <w:t>欧普/卡焰/雷士</w:t>
                  </w:r>
                </w:p>
              </w:tc>
            </w:tr>
          </w:tbl>
          <w:p w14:paraId="6C232F63">
            <w:pPr>
              <w:spacing w:line="400" w:lineRule="exact"/>
              <w:ind w:firstLine="560" w:firstLineChars="200"/>
              <w:rPr>
                <w:rFonts w:hint="eastAsia" w:ascii="Times New Roman" w:hAnsi="Times New Roman" w:eastAsia="方正仿宋_GBK" w:cs="Times New Roman"/>
                <w:sz w:val="28"/>
                <w:szCs w:val="28"/>
                <w:highlight w:val="yellow"/>
              </w:rPr>
            </w:pPr>
          </w:p>
          <w:p w14:paraId="2B736599">
            <w:pPr>
              <w:spacing w:line="400" w:lineRule="exact"/>
              <w:ind w:firstLine="560" w:firstLineChars="200"/>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本次招标暑假整改所使用材料的型号、规格、材质等均需满足使用功能及质量需求。</w:t>
            </w:r>
          </w:p>
          <w:p w14:paraId="56D64480">
            <w:pPr>
              <w:spacing w:line="400" w:lineRule="exact"/>
              <w:ind w:firstLine="560" w:firstLineChars="200"/>
              <w:rPr>
                <w:rFonts w:hint="eastAsia"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rPr>
              <w:t>1</w:t>
            </w:r>
            <w:r>
              <w:rPr>
                <w:rFonts w:hint="eastAsia" w:ascii="Times New Roman" w:hAnsi="Times New Roman" w:eastAsia="方正仿宋_GBK" w:cs="Times New Roman"/>
                <w:sz w:val="28"/>
                <w:szCs w:val="28"/>
                <w:highlight w:val="none"/>
                <w:lang w:val="en-US" w:eastAsia="zh-CN"/>
              </w:rPr>
              <w:t>3</w:t>
            </w:r>
            <w:r>
              <w:rPr>
                <w:rFonts w:hint="eastAsia" w:ascii="Times New Roman" w:hAnsi="Times New Roman" w:eastAsia="方正仿宋_GBK" w:cs="Times New Roman"/>
                <w:sz w:val="28"/>
                <w:szCs w:val="28"/>
                <w:highlight w:val="none"/>
              </w:rPr>
              <w:t xml:space="preserve">. </w:t>
            </w:r>
            <w:r>
              <w:rPr>
                <w:rFonts w:hint="eastAsia" w:ascii="Times New Roman" w:hAnsi="Times New Roman" w:eastAsia="方正仿宋_GBK" w:cs="Times New Roman"/>
                <w:sz w:val="28"/>
                <w:szCs w:val="28"/>
                <w:highlight w:val="none"/>
                <w:lang w:val="en-US" w:eastAsia="zh-CN"/>
              </w:rPr>
              <w:t>自主报价及现场踏勘风险约定：投标人须参照招标人提供的工程量清单，结合现场踏勘实际情况、现行定额及配套费用文件、市场行情、企业自身经营能力、本项目质量标准及工期要求自主编制投标总价。本次包干总价已全额包含为完成本项目全部工程量清单内容所需的人工、材料、施工机械、检验试验、缺陷修复、现场管理、保险、利润、规费、税金、安全文明施工费、各类施工措施费，同时涵盖本招标文件明示、暗示的全部责任、义务及各类潜在风险。合同工期内，人工、材料、机械等所有物价涨跌风险均已综合计入包干总价，履约期间总价不作任何调整。投标人须自行踏勘工程现场及周边环境，充分收集报价编制、合同履约所需全部资料。无论投标人是否实际踏勘现场，递交投标文件即视为已全面熟知项目现场条件、施工环境、全部风险及合同义务，所有现场相关风险、环境影响因素均已充分纳入投标报价，投标人踏勘现场产生的一切费用自理。</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ascii="Times New Roman" w:hAnsi="Times New Roman" w:eastAsia="方正仿宋_GBK" w:cs="Times New Roman"/>
                <w:sz w:val="28"/>
                <w:szCs w:val="28"/>
                <w:highlight w:val="none"/>
              </w:rPr>
              <w:t>财务报表（包括资产负债表、利润表和现金流量表）</w:t>
            </w:r>
          </w:p>
          <w:p w14:paraId="6FA592A1">
            <w:pPr>
              <w:spacing w:line="400" w:lineRule="exact"/>
              <w:ind w:firstLine="560" w:firstLineChars="20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9.近三年纳税、社保证明</w:t>
            </w:r>
          </w:p>
          <w:p w14:paraId="7E714941">
            <w:pPr>
              <w:spacing w:line="400" w:lineRule="exact"/>
              <w:ind w:firstLine="560" w:firstLineChars="200"/>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 近三年官网诚信证明截图</w:t>
            </w:r>
          </w:p>
          <w:p w14:paraId="54E2ACBD">
            <w:pPr>
              <w:spacing w:line="400" w:lineRule="exact"/>
              <w:ind w:firstLine="560" w:firstLineChars="200"/>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spacing w:line="400" w:lineRule="exact"/>
              <w:ind w:firstLine="560" w:firstLineChars="200"/>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7073FC48">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CA239D0">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ind w:firstLine="560" w:firstLineChars="200"/>
              <w:jc w:val="left"/>
              <w:rPr>
                <w:rFonts w:hint="eastAsia" w:ascii="Times New Roman" w:hAnsi="Times New Roman" w:eastAsia="方正仿宋_GBK" w:cs="Times New Roman"/>
                <w:b/>
                <w:sz w:val="28"/>
                <w:szCs w:val="28"/>
                <w:highlight w:val="none"/>
                <w:lang w:eastAsia="zh-CN"/>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lang w:eastAsia="zh-CN"/>
              </w:rPr>
              <w:t>重庆财经学院B校区3幢1单元4层、3幢4单元4层及4幢2单元1-7层装修改造采购项目</w:t>
            </w:r>
          </w:p>
          <w:p w14:paraId="42A99390">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ind w:firstLine="560" w:firstLineChars="200"/>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招办公室主持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ind w:firstLine="560" w:firstLineChars="200"/>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采招</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重新招标</w:t>
            </w:r>
            <w:r>
              <w:rPr>
                <w:rFonts w:ascii="Times New Roman" w:hAnsi="Times New Roman" w:eastAsia="方正仿宋_GBK" w:cs="Times New Roman"/>
                <w:color w:val="auto"/>
                <w:sz w:val="28"/>
                <w:szCs w:val="28"/>
                <w:highlight w:val="none"/>
                <w:lang w:val="zh-CN"/>
              </w:rPr>
              <w:t>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093CF093">
            <w:pPr>
              <w:spacing w:line="400" w:lineRule="exact"/>
              <w:ind w:firstLine="562"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b/>
                <w:bCs/>
                <w:color w:val="auto"/>
                <w:sz w:val="28"/>
                <w:szCs w:val="28"/>
                <w:highlight w:val="none"/>
                <w:lang w:val="en-US" w:eastAsia="zh-CN"/>
              </w:rPr>
              <w:t>重新招标：</w:t>
            </w:r>
            <w:r>
              <w:rPr>
                <w:rFonts w:hint="eastAsia" w:ascii="Times New Roman" w:hAnsi="Times New Roman" w:eastAsia="方正仿宋_GBK" w:cs="Times New Roman"/>
                <w:color w:val="auto"/>
                <w:sz w:val="28"/>
                <w:szCs w:val="28"/>
                <w:highlight w:val="none"/>
                <w:lang w:val="en-US" w:eastAsia="zh-CN"/>
              </w:rPr>
              <w:t>（1）投标截止时间止，投标人少于三个的；（2）评标后合格的投标人少于三个的。</w:t>
            </w:r>
          </w:p>
          <w:p w14:paraId="7D41105E">
            <w:pPr>
              <w:spacing w:line="400" w:lineRule="exact"/>
              <w:ind w:firstLine="562" w:firstLineChars="200"/>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b/>
                <w:bCs/>
                <w:color w:val="auto"/>
                <w:sz w:val="28"/>
                <w:szCs w:val="28"/>
                <w:highlight w:val="none"/>
                <w:lang w:val="en-US" w:eastAsia="zh-CN"/>
              </w:rPr>
              <w:t>不再招标：</w:t>
            </w:r>
            <w:r>
              <w:rPr>
                <w:rFonts w:hint="eastAsia" w:ascii="Times New Roman" w:hAnsi="Times New Roman" w:eastAsia="方正仿宋_GBK" w:cs="Times New Roman"/>
                <w:color w:val="auto"/>
                <w:sz w:val="28"/>
                <w:szCs w:val="28"/>
                <w:highlight w:val="none"/>
                <w:lang w:val="en-US" w:eastAsia="zh-CN"/>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1.投标人收到中标通知</w:t>
            </w:r>
            <w:r>
              <w:rPr>
                <w:rFonts w:hint="eastAsia" w:ascii="Times New Roman" w:hAnsi="Times New Roman" w:eastAsia="方正仿宋_GBK" w:cs="Times New Roman"/>
                <w:color w:val="auto"/>
                <w:sz w:val="28"/>
                <w:szCs w:val="28"/>
                <w:highlight w:val="none"/>
                <w:lang w:val="en-US" w:eastAsia="zh-CN"/>
              </w:rPr>
              <w:t>书</w:t>
            </w:r>
            <w:r>
              <w:rPr>
                <w:rFonts w:ascii="Times New Roman" w:hAnsi="Times New Roman" w:eastAsia="方正仿宋_GBK" w:cs="Times New Roman"/>
                <w:color w:val="auto"/>
                <w:sz w:val="28"/>
                <w:szCs w:val="28"/>
                <w:highlight w:val="none"/>
              </w:rPr>
              <w:t>3天后，</w:t>
            </w:r>
            <w:r>
              <w:rPr>
                <w:rFonts w:hint="eastAsia" w:ascii="Times New Roman" w:hAnsi="Times New Roman" w:eastAsia="方正仿宋_GBK" w:cs="Times New Roman"/>
                <w:b w:val="0"/>
                <w:bCs/>
                <w:color w:val="auto"/>
                <w:sz w:val="28"/>
                <w:szCs w:val="28"/>
                <w:highlight w:val="none"/>
                <w:lang w:val="en-US" w:eastAsia="zh-CN"/>
              </w:rPr>
              <w:t>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本项目从签订合同起，中标方应按照招标方的要求</w:t>
            </w:r>
            <w:r>
              <w:rPr>
                <w:rFonts w:hint="eastAsia" w:ascii="Times New Roman" w:hAnsi="Times New Roman" w:eastAsia="方正仿宋_GBK" w:cs="Times New Roman"/>
                <w:color w:val="auto"/>
                <w:sz w:val="28"/>
                <w:szCs w:val="28"/>
                <w:highlight w:val="none"/>
                <w:lang w:val="en-US" w:eastAsia="zh-CN"/>
              </w:rPr>
              <w:t>完成合同工作内容</w:t>
            </w:r>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shd w:val="clear"/>
              <w:adjustRightInd w:val="0"/>
              <w:spacing w:line="400" w:lineRule="exact"/>
              <w:ind w:firstLine="562"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按合同要求所有项目完成、验收合格并履行完验收手续后，甲方通知乙方开具全额正规税务发票并同时提供汇款单位名称、帐号、开户行等，并按相关程度进行款项支付。</w:t>
            </w:r>
          </w:p>
          <w:p w14:paraId="53DBDFD8">
            <w:pPr>
              <w:shd w:val="clear"/>
              <w:adjustRightInd w:val="0"/>
              <w:spacing w:line="400" w:lineRule="exact"/>
              <w:ind w:firstLine="562" w:firstLineChars="200"/>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679B0618">
            <w:pPr>
              <w:shd w:val="clear"/>
              <w:adjustRightInd w:val="0"/>
              <w:spacing w:line="400" w:lineRule="exact"/>
              <w:ind w:firstLine="562" w:firstLineChars="20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1.项目验收合格后，30个工作日内支付60%合同款；</w:t>
            </w:r>
          </w:p>
          <w:p w14:paraId="5CC023E2">
            <w:pPr>
              <w:shd w:val="clear"/>
              <w:adjustRightInd w:val="0"/>
              <w:spacing w:line="400" w:lineRule="exact"/>
              <w:ind w:firstLine="562" w:firstLineChars="20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2.首付款一年后，招标人支付合同款的30%；</w:t>
            </w:r>
          </w:p>
          <w:p w14:paraId="0FE4002B">
            <w:pPr>
              <w:shd w:val="clear"/>
              <w:adjustRightInd w:val="0"/>
              <w:spacing w:line="400" w:lineRule="exact"/>
              <w:ind w:firstLine="562" w:firstLineChars="20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3.质保期满后，招标人支付10%的剩余合同款（无息）</w:t>
            </w:r>
          </w:p>
          <w:p w14:paraId="3C227ACD">
            <w:pPr>
              <w:shd w:val="clear"/>
              <w:adjustRightInd w:val="0"/>
              <w:spacing w:line="400" w:lineRule="exact"/>
              <w:ind w:firstLine="560"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3.结算原则：</w:t>
            </w:r>
          </w:p>
          <w:p w14:paraId="16025FA3">
            <w:pPr>
              <w:shd w:val="clear"/>
              <w:adjustRightInd w:val="0"/>
              <w:spacing w:line="400" w:lineRule="exact"/>
              <w:ind w:firstLine="560"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（1）结算价款＝签约合同价±甲方认定的变更签证价款－违约金（如有）-其他（如有）。</w:t>
            </w:r>
          </w:p>
          <w:p w14:paraId="14BFA67A">
            <w:pPr>
              <w:shd w:val="clear"/>
              <w:adjustRightInd w:val="0"/>
              <w:spacing w:line="400" w:lineRule="exact"/>
              <w:ind w:firstLine="560"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（2）设计变更及调整、施工过程中出现新增项目（含招标范围以外的项目）由中标人在该变更、新增项目启动前向招标人提出，经招标人审核同意方可实施。计价方法如下：</w:t>
            </w:r>
          </w:p>
          <w:p w14:paraId="4DC3ED5D">
            <w:pPr>
              <w:shd w:val="clear"/>
              <w:adjustRightInd w:val="0"/>
              <w:spacing w:line="400" w:lineRule="exact"/>
              <w:ind w:firstLine="560"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①中标人报价工程量清单中有相同清单项目，采用该项目的价款；</w:t>
            </w:r>
          </w:p>
          <w:p w14:paraId="1BAC42CC">
            <w:pPr>
              <w:shd w:val="clear"/>
              <w:adjustRightInd w:val="0"/>
              <w:spacing w:line="400" w:lineRule="exact"/>
              <w:ind w:firstLine="560"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②中标人报价工程量清单中没有相同清单项目的，由双方协商确定该项目的价款。</w:t>
            </w:r>
          </w:p>
          <w:p w14:paraId="6FA020F7">
            <w:pPr>
              <w:shd w:val="clear"/>
              <w:adjustRightInd w:val="0"/>
              <w:spacing w:line="400" w:lineRule="exact"/>
              <w:ind w:firstLine="560" w:firstLineChars="200"/>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4.投标方已结合招标文件对现场有充分了解，对图纸中表示不完善之处已有充分认识，及应完成的工程内容以及因此而必须的措施费用均已包括在合同 各项单价中。</w:t>
            </w:r>
          </w:p>
          <w:p w14:paraId="7ABFC876">
            <w:pPr>
              <w:shd w:val="clear"/>
              <w:adjustRightInd w:val="0"/>
              <w:spacing w:line="400" w:lineRule="exact"/>
              <w:ind w:firstLine="560" w:firstLineChars="200"/>
              <w:jc w:val="left"/>
              <w:textAlignment w:val="baseline"/>
              <w:rPr>
                <w:rFonts w:hint="eastAsia" w:ascii="Times New Roman" w:hAnsi="Times New Roman" w:eastAsia="方正仿宋_GBK" w:cs="Times New Roman"/>
                <w:b/>
                <w:bCs w:val="0"/>
                <w:color w:val="auto"/>
                <w:sz w:val="28"/>
                <w:szCs w:val="28"/>
                <w:highlight w:val="yellow"/>
                <w:lang w:val="en-US" w:eastAsia="zh-CN"/>
              </w:rPr>
            </w:pPr>
            <w:r>
              <w:rPr>
                <w:rFonts w:hint="eastAsia" w:ascii="Times New Roman" w:hAnsi="Times New Roman" w:eastAsia="方正仿宋_GBK" w:cs="Times New Roman"/>
                <w:b w:val="0"/>
                <w:bCs/>
                <w:color w:val="auto"/>
                <w:sz w:val="28"/>
                <w:szCs w:val="28"/>
                <w:highlight w:val="none"/>
                <w:lang w:val="en-US" w:eastAsia="zh-CN"/>
              </w:rPr>
              <w:t>5.由于投标方深化后仍有不清不细，所发生的变更视同含在合同单价内，结算时不予调整。</w:t>
            </w:r>
          </w:p>
        </w:tc>
      </w:tr>
    </w:tbl>
    <w:p w14:paraId="7792B14A">
      <w:pPr>
        <w:ind w:firstLine="635" w:firstLineChars="200"/>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6" w:name="_Toc531594736"/>
      <w:bookmarkStart w:id="7" w:name="_Toc334774165"/>
      <w:bookmarkStart w:id="8" w:name="_Toc12010"/>
      <w:r>
        <w:rPr>
          <w:rFonts w:ascii="Times New Roman" w:hAnsi="Times New Roman" w:eastAsia="方正仿宋_GBK" w:cs="Times New Roman"/>
          <w:b/>
          <w:kern w:val="0"/>
          <w:sz w:val="21"/>
          <w:szCs w:val="21"/>
          <w:highlight w:val="none"/>
        </w:rPr>
        <w:t>1.1 项目概况</w:t>
      </w:r>
      <w:bookmarkEnd w:id="6"/>
      <w:bookmarkEnd w:id="7"/>
      <w:bookmarkEnd w:id="8"/>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1.1.1 根据</w:t>
      </w:r>
      <w:r>
        <w:rPr>
          <w:rFonts w:hint="eastAsia" w:ascii="Times New Roman" w:hAnsi="Times New Roman" w:eastAsia="方正仿宋_GBK" w:cs="Times New Roman"/>
          <w:kern w:val="0"/>
          <w:sz w:val="21"/>
          <w:szCs w:val="21"/>
          <w:highlight w:val="none"/>
        </w:rPr>
        <w:t>《重庆财经学院采购与招标工作管理办法》等规定</w:t>
      </w:r>
      <w:r>
        <w:rPr>
          <w:rFonts w:ascii="Times New Roman" w:hAnsi="Times New Roman" w:eastAsia="方正仿宋_GBK" w:cs="Times New Roman"/>
          <w:kern w:val="0"/>
          <w:sz w:val="21"/>
          <w:szCs w:val="21"/>
          <w:highlight w:val="none"/>
        </w:rPr>
        <w:t>对本项目货物采购及服务进行</w:t>
      </w:r>
      <w:r>
        <w:rPr>
          <w:rFonts w:hint="eastAsia" w:ascii="Times New Roman" w:hAnsi="Times New Roman" w:eastAsia="方正仿宋_GBK" w:cs="Times New Roman"/>
          <w:kern w:val="0"/>
          <w:sz w:val="21"/>
          <w:szCs w:val="21"/>
          <w:highlight w:val="none"/>
          <w:lang w:eastAsia="zh-CN"/>
        </w:rPr>
        <w:t>挂网招标</w:t>
      </w:r>
      <w:r>
        <w:rPr>
          <w:rFonts w:ascii="Times New Roman" w:hAnsi="Times New Roman" w:eastAsia="方正仿宋_GBK" w:cs="Times New Roman"/>
          <w:kern w:val="0"/>
          <w:sz w:val="21"/>
          <w:szCs w:val="21"/>
          <w:highlight w:val="none"/>
        </w:rPr>
        <w:t>。</w:t>
      </w:r>
    </w:p>
    <w:p w14:paraId="518150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1.1.2 本招标项目名称、项目地点：见投标人需知前附表。</w:t>
      </w:r>
    </w:p>
    <w:p w14:paraId="68F52E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1.1.3 招标人名称、地址、联系方式：见投标人需知前附表。</w:t>
      </w:r>
    </w:p>
    <w:p w14:paraId="2100AE88">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9" w:name="_Toc317863424"/>
      <w:bookmarkStart w:id="10" w:name="_Toc200513128"/>
      <w:bookmarkStart w:id="11" w:name="_Toc325636582"/>
      <w:bookmarkStart w:id="12" w:name="_Toc334774166"/>
      <w:bookmarkStart w:id="13" w:name="_Toc31904"/>
      <w:bookmarkStart w:id="14" w:name="_Toc531594737"/>
      <w:r>
        <w:rPr>
          <w:rFonts w:ascii="Times New Roman" w:hAnsi="Times New Roman" w:eastAsia="方正仿宋_GBK" w:cs="Times New Roman"/>
          <w:b/>
          <w:kern w:val="0"/>
          <w:sz w:val="21"/>
          <w:szCs w:val="21"/>
          <w:highlight w:val="none"/>
        </w:rPr>
        <w:t xml:space="preserve">1.2 </w:t>
      </w:r>
      <w:bookmarkEnd w:id="9"/>
      <w:bookmarkEnd w:id="10"/>
      <w:bookmarkEnd w:id="11"/>
      <w:r>
        <w:rPr>
          <w:rFonts w:ascii="Times New Roman" w:hAnsi="Times New Roman" w:eastAsia="方正仿宋_GBK" w:cs="Times New Roman"/>
          <w:b/>
          <w:kern w:val="0"/>
          <w:sz w:val="21"/>
          <w:szCs w:val="21"/>
          <w:highlight w:val="none"/>
        </w:rPr>
        <w:t>资金来源和落实情况</w:t>
      </w:r>
      <w:bookmarkEnd w:id="12"/>
      <w:bookmarkEnd w:id="13"/>
      <w:bookmarkEnd w:id="14"/>
    </w:p>
    <w:p w14:paraId="32345D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1.2.1 本招标项目的资金来源：见投标人需知前附表。</w:t>
      </w:r>
    </w:p>
    <w:p w14:paraId="1E00D1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1.2.2 本招标项目的资金落实情况：见投标人需知前附表。</w:t>
      </w:r>
    </w:p>
    <w:p w14:paraId="2060D8A9">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5" w:name="_Toc317863425"/>
      <w:bookmarkStart w:id="16" w:name="_Toc200513129"/>
      <w:bookmarkStart w:id="17" w:name="_Toc21275"/>
      <w:bookmarkStart w:id="18" w:name="_Toc325636583"/>
      <w:bookmarkStart w:id="19" w:name="_Toc531594738"/>
      <w:bookmarkStart w:id="20" w:name="_Toc334774167"/>
      <w:r>
        <w:rPr>
          <w:rFonts w:ascii="Times New Roman" w:hAnsi="Times New Roman" w:eastAsia="方正仿宋_GBK" w:cs="Times New Roman"/>
          <w:b/>
          <w:kern w:val="0"/>
          <w:sz w:val="21"/>
          <w:szCs w:val="21"/>
          <w:highlight w:val="none"/>
        </w:rPr>
        <w:t>1.3 招标</w:t>
      </w:r>
      <w:bookmarkEnd w:id="15"/>
      <w:bookmarkEnd w:id="16"/>
      <w:r>
        <w:rPr>
          <w:rFonts w:ascii="Times New Roman" w:hAnsi="Times New Roman" w:eastAsia="方正仿宋_GBK" w:cs="Times New Roman"/>
          <w:b/>
          <w:kern w:val="0"/>
          <w:sz w:val="21"/>
          <w:szCs w:val="21"/>
          <w:highlight w:val="none"/>
        </w:rPr>
        <w:t>内容</w:t>
      </w:r>
      <w:bookmarkEnd w:id="17"/>
      <w:bookmarkEnd w:id="18"/>
      <w:bookmarkEnd w:id="19"/>
      <w:bookmarkEnd w:id="20"/>
    </w:p>
    <w:p w14:paraId="3E6485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1.3.1 本次招标范围：见投标人需知前附表。</w:t>
      </w:r>
    </w:p>
    <w:p w14:paraId="315B37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1.3.2 交货方式、交货时间：见投标人需知前附表。</w:t>
      </w:r>
    </w:p>
    <w:p w14:paraId="136F5F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1.3.3 伴随服务要求：见投标人需知前附表。</w:t>
      </w:r>
    </w:p>
    <w:p w14:paraId="32B1DF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质量保证期：见投标人需知前附表。</w:t>
      </w:r>
    </w:p>
    <w:p w14:paraId="6CD3F5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1.3.5 质量要求：见投标人需知前附表。</w:t>
      </w:r>
    </w:p>
    <w:p w14:paraId="1A7DA7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1.3.6 售后服务：见投标人需知前附表。</w:t>
      </w:r>
    </w:p>
    <w:p w14:paraId="618C29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项目验收：见投标人需知前附表。</w:t>
      </w:r>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 w:name="_Toc8901"/>
      <w:bookmarkStart w:id="22" w:name="_Toc531594739"/>
      <w:bookmarkStart w:id="23" w:name="_Toc325636584"/>
      <w:bookmarkStart w:id="24" w:name="_Toc334774168"/>
      <w:r>
        <w:rPr>
          <w:rFonts w:ascii="Times New Roman" w:hAnsi="Times New Roman" w:eastAsia="方正仿宋_GBK" w:cs="Times New Roman"/>
          <w:b/>
          <w:color w:val="auto"/>
          <w:kern w:val="0"/>
          <w:sz w:val="21"/>
          <w:szCs w:val="21"/>
          <w:highlight w:val="none"/>
        </w:rPr>
        <w:t>1.4 投标人资格要求</w:t>
      </w:r>
      <w:bookmarkEnd w:id="21"/>
      <w:bookmarkEnd w:id="22"/>
      <w:bookmarkEnd w:id="23"/>
      <w:bookmarkEnd w:id="24"/>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25" w:name="_Toc17569"/>
      <w:bookmarkStart w:id="26" w:name="_Toc325636585"/>
      <w:bookmarkStart w:id="27" w:name="_Toc531594740"/>
      <w:bookmarkStart w:id="28" w:name="_Toc200513132"/>
      <w:bookmarkStart w:id="29" w:name="_Toc334774169"/>
      <w:bookmarkStart w:id="30" w:name="_Toc317863427"/>
      <w:r>
        <w:rPr>
          <w:rFonts w:ascii="Times New Roman" w:hAnsi="Times New Roman" w:eastAsia="方正仿宋_GBK" w:cs="Times New Roman"/>
          <w:b/>
          <w:kern w:val="0"/>
          <w:sz w:val="21"/>
          <w:szCs w:val="21"/>
          <w:highlight w:val="none"/>
        </w:rPr>
        <w:t>1.5 费用承担</w:t>
      </w:r>
      <w:bookmarkEnd w:id="25"/>
      <w:bookmarkEnd w:id="26"/>
      <w:bookmarkEnd w:id="27"/>
      <w:bookmarkEnd w:id="28"/>
      <w:bookmarkEnd w:id="29"/>
      <w:bookmarkEnd w:id="30"/>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不论投标结果如何，投标人应自行承担其准备和参加本投标活动所涉及的一切费用。</w:t>
      </w:r>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31" w:name="_Toc325636586"/>
      <w:bookmarkStart w:id="32" w:name="_Toc317863428"/>
      <w:bookmarkStart w:id="33" w:name="_Toc200513133"/>
      <w:bookmarkStart w:id="34" w:name="_Toc334774170"/>
      <w:r>
        <w:rPr>
          <w:rFonts w:ascii="Times New Roman" w:hAnsi="Times New Roman" w:eastAsia="方正仿宋_GBK" w:cs="Times New Roman"/>
          <w:b/>
          <w:kern w:val="0"/>
          <w:sz w:val="21"/>
          <w:szCs w:val="21"/>
          <w:highlight w:val="none"/>
        </w:rPr>
        <w:t>1.6 保密</w:t>
      </w:r>
      <w:bookmarkEnd w:id="31"/>
      <w:bookmarkEnd w:id="32"/>
      <w:bookmarkEnd w:id="33"/>
      <w:bookmarkEnd w:id="34"/>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35" w:name="_Toc334774171"/>
      <w:bookmarkStart w:id="36" w:name="_Toc317863429"/>
      <w:bookmarkStart w:id="37" w:name="_Toc325636587"/>
      <w:bookmarkStart w:id="38" w:name="_Toc531594741"/>
      <w:bookmarkStart w:id="39" w:name="_Toc200513134"/>
      <w:bookmarkStart w:id="40" w:name="_Toc19952"/>
      <w:r>
        <w:rPr>
          <w:rFonts w:ascii="Times New Roman" w:hAnsi="Times New Roman" w:eastAsia="方正仿宋_GBK" w:cs="Times New Roman"/>
          <w:b/>
          <w:kern w:val="0"/>
          <w:sz w:val="21"/>
          <w:szCs w:val="21"/>
          <w:highlight w:val="none"/>
        </w:rPr>
        <w:t>1.7 语言文字</w:t>
      </w:r>
      <w:bookmarkEnd w:id="35"/>
      <w:bookmarkEnd w:id="36"/>
      <w:bookmarkEnd w:id="37"/>
      <w:bookmarkEnd w:id="38"/>
      <w:bookmarkEnd w:id="39"/>
      <w:bookmarkEnd w:id="4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41" w:name="_Toc325636588"/>
      <w:bookmarkStart w:id="42" w:name="_Toc16650"/>
      <w:bookmarkStart w:id="43" w:name="_Toc531594742"/>
      <w:bookmarkStart w:id="44" w:name="_Toc200513135"/>
      <w:bookmarkStart w:id="45" w:name="_Toc334774172"/>
      <w:bookmarkStart w:id="46" w:name="_Toc317863430"/>
      <w:r>
        <w:rPr>
          <w:rFonts w:ascii="Times New Roman" w:hAnsi="Times New Roman" w:eastAsia="方正仿宋_GBK" w:cs="Times New Roman"/>
          <w:b/>
          <w:kern w:val="0"/>
          <w:sz w:val="21"/>
          <w:szCs w:val="21"/>
          <w:highlight w:val="none"/>
        </w:rPr>
        <w:t>1.8 计量单位</w:t>
      </w:r>
      <w:bookmarkEnd w:id="41"/>
      <w:bookmarkEnd w:id="42"/>
      <w:bookmarkEnd w:id="43"/>
      <w:bookmarkEnd w:id="44"/>
      <w:bookmarkEnd w:id="45"/>
      <w:bookmarkEnd w:id="46"/>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所有计量均采用中华人民共和国法定计量单位。</w:t>
      </w:r>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47" w:name="_Toc26520"/>
      <w:bookmarkStart w:id="48" w:name="_Toc334774173"/>
      <w:bookmarkStart w:id="49" w:name="_Toc200513136"/>
      <w:bookmarkStart w:id="50" w:name="_Toc317863431"/>
      <w:bookmarkStart w:id="51" w:name="_Toc531594743"/>
      <w:bookmarkStart w:id="52" w:name="_Toc325636589"/>
      <w:r>
        <w:rPr>
          <w:rFonts w:ascii="Times New Roman" w:hAnsi="Times New Roman" w:eastAsia="方正仿宋_GBK" w:cs="Times New Roman"/>
          <w:b/>
          <w:kern w:val="0"/>
          <w:sz w:val="21"/>
          <w:szCs w:val="21"/>
          <w:highlight w:val="none"/>
        </w:rPr>
        <w:t>1.9 踏勘现场</w:t>
      </w:r>
      <w:bookmarkEnd w:id="47"/>
      <w:bookmarkEnd w:id="48"/>
      <w:bookmarkEnd w:id="49"/>
      <w:bookmarkEnd w:id="50"/>
      <w:bookmarkEnd w:id="51"/>
      <w:bookmarkEnd w:id="52"/>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由投标人自行踏勘现场。</w:t>
      </w:r>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1.10 投标预备会</w:t>
      </w:r>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本项目不组织投标预备会。</w:t>
      </w:r>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53" w:name="_Toc19903"/>
      <w:bookmarkStart w:id="54" w:name="_Toc317863435"/>
      <w:bookmarkStart w:id="55" w:name="_Toc531594746"/>
      <w:bookmarkStart w:id="56" w:name="_Toc334774176"/>
      <w:bookmarkStart w:id="57" w:name="_Toc325636593"/>
      <w:r>
        <w:rPr>
          <w:rFonts w:ascii="Times New Roman" w:hAnsi="Times New Roman" w:eastAsia="方正仿宋_GBK" w:cs="Times New Roman"/>
          <w:b/>
          <w:kern w:val="0"/>
          <w:sz w:val="21"/>
          <w:szCs w:val="21"/>
          <w:highlight w:val="none"/>
        </w:rPr>
        <w:t>1.11 偏离</w:t>
      </w:r>
      <w:bookmarkEnd w:id="53"/>
      <w:bookmarkEnd w:id="54"/>
      <w:bookmarkEnd w:id="55"/>
      <w:bookmarkEnd w:id="56"/>
      <w:bookmarkEnd w:id="57"/>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w:t>
      </w:r>
      <w:r>
        <w:rPr>
          <w:rFonts w:ascii="Times New Roman" w:hAnsi="Times New Roman" w:eastAsia="方正仿宋_GBK" w:cs="Times New Roman"/>
          <w:kern w:val="0"/>
          <w:sz w:val="21"/>
          <w:szCs w:val="21"/>
          <w:highlight w:val="none"/>
        </w:rPr>
        <w:t>表允许投标文件偏离招标文件某些要求的，偏离应当符合招标文件规定的偏离范围和幅度。</w:t>
      </w:r>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2"/>
        <w:rPr>
          <w:rFonts w:ascii="Times New Roman" w:hAnsi="Times New Roman" w:eastAsia="方正楷体_GBK" w:cs="Times New Roman"/>
          <w:b/>
          <w:w w:val="99"/>
          <w:kern w:val="0"/>
          <w:sz w:val="21"/>
          <w:szCs w:val="21"/>
          <w:highlight w:val="none"/>
          <w:lang w:val="zh-CN"/>
        </w:rPr>
      </w:pPr>
      <w:bookmarkStart w:id="58" w:name="_Toc531594747"/>
      <w:bookmarkStart w:id="59" w:name="_Toc200513140"/>
      <w:bookmarkStart w:id="60" w:name="_Toc778"/>
      <w:bookmarkStart w:id="61" w:name="_Toc334774177"/>
      <w:bookmarkStart w:id="62" w:name="_Toc317863436"/>
      <w:r>
        <w:rPr>
          <w:rFonts w:ascii="Times New Roman" w:hAnsi="Times New Roman" w:eastAsia="方正楷体_GBK" w:cs="Times New Roman"/>
          <w:b/>
          <w:w w:val="99"/>
          <w:kern w:val="0"/>
          <w:sz w:val="21"/>
          <w:szCs w:val="21"/>
          <w:highlight w:val="none"/>
          <w:lang w:val="zh-CN"/>
        </w:rPr>
        <w:t>2.招标文件</w:t>
      </w:r>
      <w:bookmarkEnd w:id="58"/>
      <w:bookmarkEnd w:id="59"/>
      <w:bookmarkEnd w:id="60"/>
      <w:bookmarkEnd w:id="61"/>
      <w:bookmarkEnd w:id="6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63" w:name="_Toc325636595"/>
      <w:bookmarkStart w:id="64" w:name="_Toc32194"/>
      <w:bookmarkStart w:id="65" w:name="_Toc200513141"/>
      <w:bookmarkStart w:id="66" w:name="_Toc334774178"/>
      <w:bookmarkStart w:id="67" w:name="_Toc317863437"/>
      <w:bookmarkStart w:id="68" w:name="_Toc531594748"/>
      <w:r>
        <w:rPr>
          <w:rFonts w:ascii="Times New Roman" w:hAnsi="Times New Roman" w:eastAsia="方正仿宋_GBK" w:cs="Times New Roman"/>
          <w:b/>
          <w:kern w:val="0"/>
          <w:sz w:val="21"/>
          <w:szCs w:val="21"/>
          <w:highlight w:val="none"/>
        </w:rPr>
        <w:t>2.1 招标文件的组成</w:t>
      </w:r>
      <w:bookmarkEnd w:id="63"/>
      <w:bookmarkEnd w:id="64"/>
      <w:bookmarkEnd w:id="65"/>
      <w:bookmarkEnd w:id="66"/>
      <w:bookmarkEnd w:id="67"/>
      <w:bookmarkEnd w:id="68"/>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本招标文件包括：</w:t>
      </w:r>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（1）招标公告；</w:t>
      </w:r>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（2）投标人须知；</w:t>
      </w:r>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（3）技术标准和要求；</w:t>
      </w:r>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（5）投标文件格式；</w:t>
      </w:r>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根据本章第1.10款、第2.2款和第2.3款对招标文件所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的澄</w:t>
      </w:r>
      <w:r>
        <w:rPr>
          <w:rFonts w:ascii="Times New Roman" w:hAnsi="Times New Roman" w:eastAsia="方正仿宋_GBK" w:cs="Times New Roman"/>
          <w:kern w:val="0"/>
          <w:sz w:val="21"/>
          <w:szCs w:val="21"/>
          <w:highlight w:val="none"/>
        </w:rPr>
        <w:t>清、修改，构成招标文件的组成部分。</w:t>
      </w:r>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69" w:name="_Toc334774179"/>
      <w:bookmarkStart w:id="70" w:name="_Toc317863438"/>
      <w:bookmarkStart w:id="71" w:name="_Toc200513142"/>
      <w:bookmarkStart w:id="72" w:name="_Toc325636596"/>
      <w:bookmarkStart w:id="73" w:name="_Toc13635"/>
      <w:bookmarkStart w:id="74" w:name="_Toc531594749"/>
      <w:r>
        <w:rPr>
          <w:rFonts w:ascii="Times New Roman" w:hAnsi="Times New Roman" w:eastAsia="方正仿宋_GBK" w:cs="Times New Roman"/>
          <w:b/>
          <w:kern w:val="0"/>
          <w:sz w:val="21"/>
          <w:szCs w:val="21"/>
          <w:highlight w:val="none"/>
        </w:rPr>
        <w:t xml:space="preserve">2.2 </w:t>
      </w:r>
      <w:bookmarkEnd w:id="69"/>
      <w:bookmarkEnd w:id="70"/>
      <w:bookmarkEnd w:id="71"/>
      <w:bookmarkEnd w:id="72"/>
      <w:r>
        <w:rPr>
          <w:rFonts w:ascii="Times New Roman" w:hAnsi="Times New Roman" w:eastAsia="方正仿宋_GBK" w:cs="Times New Roman"/>
          <w:b/>
          <w:kern w:val="0"/>
          <w:sz w:val="21"/>
          <w:szCs w:val="21"/>
          <w:highlight w:val="none"/>
        </w:rPr>
        <w:t>对招标文件的疑问</w:t>
      </w:r>
      <w:bookmarkEnd w:id="73"/>
      <w:bookmarkEnd w:id="7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75" w:name="_Toc29041"/>
      <w:bookmarkStart w:id="76" w:name="_Toc531594750"/>
      <w:r>
        <w:rPr>
          <w:rFonts w:ascii="Times New Roman" w:hAnsi="Times New Roman" w:eastAsia="方正仿宋_GBK" w:cs="Times New Roman"/>
          <w:b/>
          <w:kern w:val="0"/>
          <w:sz w:val="21"/>
          <w:szCs w:val="21"/>
          <w:highlight w:val="none"/>
        </w:rPr>
        <w:t>2.3 招标文件的澄清、修改和答疑</w:t>
      </w:r>
      <w:bookmarkEnd w:id="75"/>
      <w:bookmarkEnd w:id="76"/>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531594752"/>
      <w:bookmarkStart w:id="80" w:name="_Toc325636599"/>
      <w:bookmarkStart w:id="81" w:name="_Toc200513145"/>
      <w:bookmarkStart w:id="82" w:name="_Toc334774182"/>
      <w:bookmarkStart w:id="83" w:name="_Toc19286"/>
      <w:bookmarkStart w:id="84" w:name="_Toc317863441"/>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eastAsia="zh-CN"/>
        </w:rPr>
        <w:t>年度</w:t>
      </w:r>
      <w:r>
        <w:rPr>
          <w:rFonts w:ascii="Times New Roman" w:hAnsi="Times New Roman" w:eastAsia="方正仿宋_GBK" w:cs="Times New Roman"/>
          <w:color w:val="auto"/>
          <w:kern w:val="0"/>
          <w:sz w:val="21"/>
          <w:szCs w:val="21"/>
          <w:highlight w:val="none"/>
        </w:rPr>
        <w:t>财务报表（包括资产负债表、利润表和现金流量表）</w:t>
      </w:r>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3.2.1 投标人应按投标人须知前附表及其相关规定填报。</w:t>
      </w:r>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5" w:name="_Toc325636601"/>
      <w:bookmarkStart w:id="86" w:name="_Toc200513147"/>
      <w:bookmarkStart w:id="87" w:name="_Toc12196"/>
      <w:bookmarkStart w:id="88" w:name="_Toc334774184"/>
      <w:bookmarkStart w:id="89" w:name="_Toc317863443"/>
      <w:bookmarkStart w:id="90" w:name="_Toc531594754"/>
      <w:r>
        <w:rPr>
          <w:rFonts w:ascii="Times New Roman" w:hAnsi="Times New Roman" w:eastAsia="方正仿宋_GBK" w:cs="Times New Roman"/>
          <w:b/>
          <w:color w:val="auto"/>
          <w:kern w:val="0"/>
          <w:sz w:val="21"/>
          <w:szCs w:val="21"/>
          <w:highlight w:val="none"/>
        </w:rPr>
        <w:t>3.3 投标有效期</w:t>
      </w:r>
      <w:bookmarkEnd w:id="85"/>
      <w:bookmarkEnd w:id="86"/>
      <w:bookmarkEnd w:id="87"/>
      <w:bookmarkEnd w:id="88"/>
      <w:bookmarkEnd w:id="89"/>
      <w:bookmarkEnd w:id="90"/>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91" w:name="_Toc334774185"/>
      <w:bookmarkStart w:id="92" w:name="_Toc28560"/>
      <w:bookmarkStart w:id="93" w:name="_Toc200513148"/>
      <w:bookmarkStart w:id="94" w:name="_Toc531594755"/>
      <w:bookmarkStart w:id="95" w:name="_Toc325636602"/>
      <w:bookmarkStart w:id="96" w:name="_Toc317863444"/>
      <w:r>
        <w:rPr>
          <w:rFonts w:ascii="Times New Roman" w:hAnsi="Times New Roman" w:eastAsia="方正仿宋_GBK" w:cs="Times New Roman"/>
          <w:b/>
          <w:kern w:val="0"/>
          <w:sz w:val="21"/>
          <w:szCs w:val="21"/>
          <w:highlight w:val="none"/>
        </w:rPr>
        <w:t>3.4 投标保证金</w:t>
      </w:r>
      <w:bookmarkEnd w:id="91"/>
      <w:bookmarkEnd w:id="92"/>
      <w:bookmarkEnd w:id="93"/>
      <w:bookmarkEnd w:id="94"/>
      <w:bookmarkEnd w:id="95"/>
      <w:bookmarkEnd w:id="9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3.4.2 投标人不按本章第 3.4.1 项要求提交投标保证金的，其投标文件作废标处理。</w:t>
      </w:r>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 有下列情形之一的，投标保证金将不予退还：</w:t>
      </w:r>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3.4.4.1 投标人在规定的投标有效期内撤销或修改其投标文件；</w:t>
      </w:r>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3.4.4.2 中标人在中标通知书发出3日之内拒绝签订合同，其保证金将不予退还。</w:t>
      </w:r>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3.5 资格审查资料</w:t>
      </w:r>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97" w:name="_Toc7983"/>
      <w:bookmarkStart w:id="98" w:name="_Toc325636604"/>
      <w:bookmarkStart w:id="99" w:name="_Toc334774187"/>
      <w:bookmarkStart w:id="100" w:name="_Toc200513151"/>
      <w:bookmarkStart w:id="101" w:name="_Toc317863446"/>
      <w:bookmarkStart w:id="102" w:name="_Toc531594756"/>
      <w:r>
        <w:rPr>
          <w:rFonts w:ascii="Times New Roman" w:hAnsi="Times New Roman" w:eastAsia="方正仿宋_GBK" w:cs="Times New Roman"/>
          <w:b/>
          <w:kern w:val="0"/>
          <w:sz w:val="21"/>
          <w:szCs w:val="21"/>
          <w:highlight w:val="none"/>
        </w:rPr>
        <w:t>3.6 备选投标人案</w:t>
      </w:r>
      <w:bookmarkEnd w:id="97"/>
      <w:bookmarkEnd w:id="98"/>
      <w:bookmarkEnd w:id="99"/>
      <w:bookmarkEnd w:id="100"/>
      <w:bookmarkEnd w:id="101"/>
      <w:bookmarkEnd w:id="102"/>
    </w:p>
    <w:p w14:paraId="1B0EED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03" w:name="_Toc325636605"/>
      <w:bookmarkStart w:id="104" w:name="_Toc21408"/>
      <w:bookmarkStart w:id="105" w:name="_Toc317863447"/>
      <w:bookmarkStart w:id="106" w:name="_Toc200513152"/>
      <w:bookmarkStart w:id="107" w:name="_Toc334774188"/>
      <w:bookmarkStart w:id="108" w:name="_Toc531594757"/>
      <w:r>
        <w:rPr>
          <w:rFonts w:ascii="Times New Roman" w:hAnsi="Times New Roman" w:eastAsia="方正仿宋_GBK" w:cs="Times New Roman"/>
          <w:b/>
          <w:kern w:val="0"/>
          <w:sz w:val="21"/>
          <w:szCs w:val="21"/>
          <w:highlight w:val="none"/>
        </w:rPr>
        <w:t>3.7 投标文件的编制</w:t>
      </w:r>
      <w:bookmarkEnd w:id="103"/>
      <w:bookmarkEnd w:id="104"/>
      <w:bookmarkEnd w:id="105"/>
      <w:bookmarkEnd w:id="106"/>
      <w:bookmarkEnd w:id="107"/>
      <w:bookmarkEnd w:id="108"/>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13793"/>
      <w:bookmarkStart w:id="110" w:name="_Toc334774189"/>
      <w:bookmarkStart w:id="111" w:name="_Toc200513153"/>
      <w:bookmarkStart w:id="112" w:name="_Toc531594758"/>
      <w:bookmarkStart w:id="113" w:name="_Toc317863448"/>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14" w:name="_Toc531594759"/>
      <w:bookmarkStart w:id="115" w:name="_Toc317863449"/>
      <w:bookmarkStart w:id="116" w:name="_Toc334774190"/>
      <w:bookmarkStart w:id="117" w:name="_Toc325636607"/>
      <w:bookmarkStart w:id="118" w:name="_Toc26003"/>
      <w:bookmarkStart w:id="119" w:name="_Toc200513154"/>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20" w:name="_Toc5004"/>
      <w:bookmarkStart w:id="121" w:name="_Toc325636608"/>
      <w:bookmarkStart w:id="122" w:name="_Toc334774191"/>
      <w:bookmarkStart w:id="123" w:name="_Toc531594760"/>
      <w:bookmarkStart w:id="124" w:name="_Toc317863450"/>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25" w:name="_Toc334774192"/>
      <w:bookmarkStart w:id="126" w:name="_Toc317863451"/>
      <w:bookmarkStart w:id="127" w:name="_Toc200513156"/>
      <w:bookmarkStart w:id="128" w:name="_Toc531594761"/>
      <w:bookmarkStart w:id="129" w:name="_Toc20769"/>
      <w:bookmarkStart w:id="130" w:name="_Toc325636609"/>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1" w:name="_Toc1489"/>
      <w:bookmarkStart w:id="132" w:name="_Toc317863452"/>
      <w:bookmarkStart w:id="133" w:name="_Toc334774193"/>
      <w:bookmarkStart w:id="134" w:name="_Toc200513157"/>
      <w:bookmarkStart w:id="135" w:name="_Toc531594762"/>
      <w:r>
        <w:rPr>
          <w:rFonts w:ascii="Times New Roman" w:hAnsi="Times New Roman" w:eastAsia="方正楷体_GBK" w:cs="Times New Roman"/>
          <w:b/>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w w:val="99"/>
          <w:kern w:val="0"/>
          <w:sz w:val="21"/>
          <w:szCs w:val="21"/>
          <w:highlight w:val="none"/>
          <w:lang w:val="zh-CN"/>
        </w:rPr>
        <w:t>时间及地点</w:t>
      </w:r>
      <w:bookmarkEnd w:id="135"/>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36" w:name="_Toc531594763"/>
      <w:r>
        <w:rPr>
          <w:rFonts w:ascii="Times New Roman" w:hAnsi="Times New Roman" w:eastAsia="方正仿宋_GBK" w:cs="Times New Roman"/>
          <w:kern w:val="0"/>
          <w:sz w:val="21"/>
          <w:szCs w:val="21"/>
          <w:highlight w:val="none"/>
        </w:rPr>
        <w:t>开标时间及地点见</w:t>
      </w:r>
      <w:r>
        <w:rPr>
          <w:rFonts w:ascii="Times New Roman" w:hAnsi="Times New Roman" w:eastAsia="方正仿宋_GBK" w:cs="Times New Roman"/>
          <w:color w:val="auto"/>
          <w:kern w:val="0"/>
          <w:sz w:val="21"/>
          <w:szCs w:val="21"/>
          <w:highlight w:val="none"/>
        </w:rPr>
        <w:t>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w:t>
      </w:r>
      <w:r>
        <w:rPr>
          <w:rFonts w:ascii="Times New Roman" w:hAnsi="Times New Roman" w:eastAsia="方正仿宋_GBK" w:cs="Times New Roman"/>
          <w:kern w:val="0"/>
          <w:sz w:val="21"/>
          <w:szCs w:val="21"/>
          <w:highlight w:val="none"/>
        </w:rPr>
        <w:t>表</w:t>
      </w:r>
      <w:bookmarkEnd w:id="136"/>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7" w:name="_Toc531594764"/>
      <w:r>
        <w:rPr>
          <w:rFonts w:ascii="Times New Roman" w:hAnsi="Times New Roman" w:eastAsia="方正楷体_GBK" w:cs="Times New Roman"/>
          <w:b/>
          <w:w w:val="99"/>
          <w:kern w:val="0"/>
          <w:sz w:val="21"/>
          <w:szCs w:val="21"/>
          <w:highlight w:val="none"/>
          <w:lang w:val="zh-CN"/>
        </w:rPr>
        <w:t>6.评标</w:t>
      </w:r>
      <w:bookmarkEnd w:id="137"/>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38" w:name="_Toc200513161"/>
      <w:bookmarkStart w:id="139" w:name="_Toc317863456"/>
      <w:bookmarkStart w:id="140" w:name="_Toc334774197"/>
      <w:bookmarkStart w:id="141" w:name="_Toc16186"/>
      <w:bookmarkStart w:id="142" w:name="_Toc531594765"/>
      <w:bookmarkStart w:id="143" w:name="_Toc325636614"/>
      <w:r>
        <w:rPr>
          <w:rFonts w:ascii="Times New Roman" w:hAnsi="Times New Roman" w:eastAsia="方正仿宋_GBK" w:cs="Times New Roman"/>
          <w:b/>
          <w:kern w:val="0"/>
          <w:sz w:val="21"/>
          <w:szCs w:val="21"/>
          <w:highlight w:val="none"/>
        </w:rPr>
        <w:t>6.1 评标委员会</w:t>
      </w:r>
      <w:bookmarkEnd w:id="138"/>
      <w:bookmarkEnd w:id="139"/>
      <w:bookmarkEnd w:id="140"/>
      <w:bookmarkEnd w:id="141"/>
      <w:bookmarkEnd w:id="142"/>
      <w:bookmarkEnd w:id="143"/>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6.1.1 评标由招标人依法组建的评标委员会负责。评标委员会成员的确定方式见投标人须知前附表。</w:t>
      </w:r>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 评标委员会成员有下列情形之一的，应当回避：</w:t>
      </w:r>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6.1.2.1 招标人或投标人的主要负责人的近亲属；</w:t>
      </w:r>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6.1.2.2 项目主管部门或者行政监督部门的人员；</w:t>
      </w:r>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6.1.2.3 与投标人有经济利益关系，可能影响对投标公正评审的；</w:t>
      </w:r>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334774198"/>
      <w:bookmarkStart w:id="145" w:name="_Toc325636615"/>
      <w:bookmarkStart w:id="146" w:name="_Toc317863457"/>
      <w:bookmarkStart w:id="147" w:name="_Toc18631"/>
      <w:bookmarkStart w:id="148" w:name="_Toc200513162"/>
      <w:bookmarkStart w:id="149" w:name="_Toc531594766"/>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15B2B8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17863459"/>
      <w:bookmarkStart w:id="151" w:name="_Toc334774200"/>
      <w:bookmarkStart w:id="152" w:name="_Toc531594767"/>
      <w:bookmarkStart w:id="153" w:name="_Toc5106"/>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54" w:name="_Toc200513165"/>
      <w:bookmarkStart w:id="155" w:name="_Toc334774201"/>
      <w:bookmarkStart w:id="156" w:name="_Toc22299"/>
      <w:bookmarkStart w:id="157" w:name="_Toc325636618"/>
      <w:bookmarkStart w:id="158" w:name="_Toc317863460"/>
      <w:bookmarkStart w:id="159" w:name="_Toc531594768"/>
      <w:r>
        <w:rPr>
          <w:rFonts w:ascii="Times New Roman" w:hAnsi="Times New Roman" w:eastAsia="方正仿宋_GBK" w:cs="Times New Roman"/>
          <w:b/>
          <w:kern w:val="0"/>
          <w:sz w:val="21"/>
          <w:szCs w:val="21"/>
          <w:highlight w:val="none"/>
        </w:rPr>
        <w:t>7.1 定标方式</w:t>
      </w:r>
      <w:bookmarkEnd w:id="154"/>
      <w:bookmarkEnd w:id="155"/>
      <w:bookmarkEnd w:id="156"/>
      <w:bookmarkEnd w:id="157"/>
      <w:bookmarkEnd w:id="158"/>
      <w:bookmarkEnd w:id="159"/>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60" w:name="_Toc200513166"/>
      <w:bookmarkStart w:id="161" w:name="_Toc325636619"/>
      <w:bookmarkStart w:id="162" w:name="_Toc531594769"/>
      <w:bookmarkStart w:id="163" w:name="_Toc317863461"/>
      <w:bookmarkStart w:id="164" w:name="_Toc19729"/>
      <w:bookmarkStart w:id="165" w:name="_Toc334774202"/>
      <w:r>
        <w:rPr>
          <w:rFonts w:ascii="Times New Roman" w:hAnsi="Times New Roman" w:eastAsia="方正仿宋_GBK" w:cs="Times New Roman"/>
          <w:b/>
          <w:kern w:val="0"/>
          <w:sz w:val="21"/>
          <w:szCs w:val="21"/>
          <w:highlight w:val="none"/>
        </w:rPr>
        <w:t>7.2 中标通知</w:t>
      </w:r>
      <w:bookmarkEnd w:id="160"/>
      <w:bookmarkEnd w:id="161"/>
      <w:bookmarkEnd w:id="162"/>
      <w:bookmarkEnd w:id="163"/>
      <w:bookmarkEnd w:id="164"/>
      <w:bookmarkEnd w:id="165"/>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FF0000"/>
          <w:kern w:val="0"/>
          <w:sz w:val="21"/>
          <w:szCs w:val="21"/>
          <w:highlight w:val="none"/>
        </w:rPr>
      </w:pPr>
      <w:r>
        <w:rPr>
          <w:rFonts w:ascii="Times New Roman" w:hAnsi="Times New Roman" w:eastAsia="方正仿宋_GBK" w:cs="Times New Roman"/>
          <w:kern w:val="0"/>
          <w:sz w:val="21"/>
          <w:szCs w:val="21"/>
          <w:highlight w:val="none"/>
        </w:rPr>
        <w:t>在</w:t>
      </w:r>
      <w:r>
        <w:rPr>
          <w:rFonts w:ascii="Times New Roman" w:hAnsi="Times New Roman" w:eastAsia="方正仿宋_GBK" w:cs="Times New Roman"/>
          <w:color w:val="auto"/>
          <w:kern w:val="0"/>
          <w:sz w:val="21"/>
          <w:szCs w:val="21"/>
          <w:highlight w:val="none"/>
        </w:rPr>
        <w:t>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66" w:name="_Toc325636621"/>
      <w:bookmarkStart w:id="167" w:name="_Toc317863463"/>
      <w:bookmarkStart w:id="168" w:name="_Toc334774203"/>
      <w:bookmarkStart w:id="169" w:name="_Toc9808"/>
      <w:bookmarkStart w:id="170" w:name="_Toc531594770"/>
      <w:r>
        <w:rPr>
          <w:rFonts w:ascii="Times New Roman" w:hAnsi="Times New Roman" w:eastAsia="方正仿宋_GBK" w:cs="Times New Roman"/>
          <w:b/>
          <w:kern w:val="0"/>
          <w:sz w:val="21"/>
          <w:szCs w:val="21"/>
          <w:highlight w:val="none"/>
        </w:rPr>
        <w:t>7.3 签订合同</w:t>
      </w:r>
      <w:bookmarkEnd w:id="166"/>
      <w:bookmarkEnd w:id="167"/>
      <w:bookmarkEnd w:id="168"/>
      <w:bookmarkEnd w:id="169"/>
      <w:bookmarkEnd w:id="170"/>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7.3.2 发出中标通知书后，招标人无正当理由拒签合同的，招标人向中标人退还投标保证金；给中标人造成损失的，还应当赔偿损失。</w:t>
      </w:r>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7.3.3 投标人中标后又提出对招标文件中各项条款的不实质性响应，经双方协商，在7.3.1条规定的时间内不能达</w:t>
      </w:r>
      <w:r>
        <w:rPr>
          <w:rFonts w:ascii="Times New Roman" w:hAnsi="Times New Roman" w:eastAsia="方正仿宋_GBK" w:cs="Times New Roman"/>
          <w:color w:val="auto"/>
          <w:kern w:val="0"/>
          <w:sz w:val="21"/>
          <w:szCs w:val="21"/>
          <w:highlight w:val="none"/>
        </w:rPr>
        <w:t>成一致意见的，招标人有权取消其中标资格，并没收其投标保证金。</w:t>
      </w:r>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p>
    <w:p w14:paraId="3967EBB4">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531594771"/>
      <w:bookmarkStart w:id="172" w:name="_Toc334774204"/>
      <w:bookmarkStart w:id="173" w:name="_Toc317863464"/>
      <w:bookmarkStart w:id="174" w:name="_Toc15584"/>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62CA35D3">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75" w:name="_Toc325636623"/>
      <w:bookmarkStart w:id="176" w:name="_Toc334774205"/>
      <w:bookmarkStart w:id="177" w:name="_Toc531594772"/>
      <w:bookmarkStart w:id="178" w:name="_Toc200513170"/>
      <w:bookmarkStart w:id="179" w:name="_Toc317863465"/>
      <w:bookmarkStart w:id="180" w:name="_Toc22330"/>
      <w:r>
        <w:rPr>
          <w:rFonts w:ascii="Times New Roman" w:hAnsi="Times New Roman" w:eastAsia="方正仿宋_GBK" w:cs="Times New Roman"/>
          <w:b/>
          <w:kern w:val="0"/>
          <w:sz w:val="21"/>
          <w:szCs w:val="21"/>
          <w:highlight w:val="none"/>
        </w:rPr>
        <w:t>8.1 重新招标</w:t>
      </w:r>
      <w:bookmarkEnd w:id="175"/>
      <w:bookmarkEnd w:id="176"/>
      <w:bookmarkEnd w:id="177"/>
      <w:bookmarkEnd w:id="178"/>
      <w:bookmarkEnd w:id="179"/>
      <w:bookmarkEnd w:id="180"/>
    </w:p>
    <w:p w14:paraId="027FCC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有下列情形之一的，招标人将重新招标</w:t>
      </w:r>
    </w:p>
    <w:p w14:paraId="412B6A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kern w:val="0"/>
          <w:sz w:val="21"/>
          <w:szCs w:val="21"/>
          <w:highlight w:val="none"/>
          <w:lang w:val="en-US" w:eastAsia="zh-CN"/>
        </w:rPr>
      </w:pPr>
      <w:r>
        <w:rPr>
          <w:rFonts w:hint="eastAsia" w:ascii="Times New Roman" w:hAnsi="Times New Roman" w:eastAsia="方正仿宋_GBK" w:cs="Times New Roman"/>
          <w:kern w:val="0"/>
          <w:sz w:val="21"/>
          <w:szCs w:val="21"/>
          <w:highlight w:val="none"/>
          <w:lang w:val="en-US" w:eastAsia="zh-CN"/>
        </w:rPr>
        <w:t>（1）</w:t>
      </w:r>
      <w:r>
        <w:rPr>
          <w:rFonts w:hint="default" w:ascii="Times New Roman" w:hAnsi="Times New Roman" w:eastAsia="方正仿宋_GBK" w:cs="Times New Roman"/>
          <w:kern w:val="0"/>
          <w:sz w:val="21"/>
          <w:szCs w:val="21"/>
          <w:highlight w:val="none"/>
          <w:lang w:val="en-US" w:eastAsia="zh-CN"/>
        </w:rPr>
        <w:t>投标截止时间止，投标人少于三个的；</w:t>
      </w:r>
    </w:p>
    <w:p w14:paraId="044E58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hint="default" w:ascii="Times New Roman" w:hAnsi="Times New Roman" w:eastAsia="方正仿宋_GBK" w:cs="Times New Roman"/>
          <w:kern w:val="0"/>
          <w:sz w:val="21"/>
          <w:szCs w:val="21"/>
          <w:highlight w:val="none"/>
          <w:lang w:val="en-US" w:eastAsia="zh-CN"/>
        </w:rPr>
        <w:t>（2）评标后合格的投标人少于三个的。</w:t>
      </w:r>
    </w:p>
    <w:p w14:paraId="4CA586A8">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黑体_GBK" w:cs="Times New Roman"/>
          <w:b/>
          <w:kern w:val="0"/>
          <w:sz w:val="21"/>
          <w:szCs w:val="21"/>
          <w:highlight w:val="none"/>
          <w:lang w:val="zh-CN"/>
        </w:rPr>
      </w:pPr>
      <w:r>
        <w:rPr>
          <w:rFonts w:ascii="Times New Roman" w:hAnsi="Times New Roman" w:eastAsia="方正仿宋_GBK" w:cs="Times New Roman"/>
          <w:b/>
          <w:kern w:val="0"/>
          <w:sz w:val="21"/>
          <w:szCs w:val="21"/>
          <w:highlight w:val="none"/>
        </w:rPr>
        <w:t>8.2 不再招标</w:t>
      </w:r>
    </w:p>
    <w:p w14:paraId="08FC694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kern w:val="0"/>
          <w:sz w:val="21"/>
          <w:szCs w:val="21"/>
          <w:highlight w:val="none"/>
          <w:lang w:val="en-US" w:eastAsia="zh-CN"/>
        </w:rPr>
      </w:pPr>
      <w:r>
        <w:rPr>
          <w:rFonts w:hint="eastAsia" w:ascii="Times New Roman" w:hAnsi="Times New Roman" w:eastAsia="方正仿宋_GBK" w:cs="Times New Roman"/>
          <w:kern w:val="0"/>
          <w:sz w:val="21"/>
          <w:szCs w:val="21"/>
          <w:highlight w:val="none"/>
          <w:lang w:val="en-US" w:eastAsia="zh-CN"/>
        </w:rPr>
        <w:t>若调整采购需求重新招标仍然失败的，可以采用竞争性谈判或单一来源的方式执行本项目。</w:t>
      </w:r>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81" w:name="_Toc531594773"/>
      <w:bookmarkStart w:id="182" w:name="_Toc200513172"/>
      <w:bookmarkStart w:id="183" w:name="_Toc11895"/>
      <w:bookmarkStart w:id="184" w:name="_Toc317863467"/>
      <w:bookmarkStart w:id="185" w:name="_Toc334774207"/>
      <w:r>
        <w:rPr>
          <w:rFonts w:ascii="Times New Roman" w:hAnsi="Times New Roman" w:eastAsia="方正楷体_GBK" w:cs="Times New Roman"/>
          <w:b/>
          <w:w w:val="99"/>
          <w:kern w:val="0"/>
          <w:sz w:val="21"/>
          <w:szCs w:val="21"/>
          <w:highlight w:val="none"/>
          <w:lang w:val="zh-CN"/>
        </w:rPr>
        <w:t>9.纪律和监督</w:t>
      </w:r>
      <w:bookmarkEnd w:id="181"/>
      <w:bookmarkEnd w:id="182"/>
      <w:bookmarkEnd w:id="183"/>
      <w:bookmarkEnd w:id="184"/>
      <w:bookmarkEnd w:id="185"/>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1"/>
        <w:rPr>
          <w:rFonts w:ascii="Times New Roman" w:hAnsi="Times New Roman" w:eastAsia="方正仿宋_GBK" w:cs="Times New Roman"/>
          <w:b/>
          <w:kern w:val="0"/>
          <w:sz w:val="21"/>
          <w:szCs w:val="21"/>
          <w:highlight w:val="none"/>
        </w:rPr>
      </w:pPr>
      <w:bookmarkStart w:id="186" w:name="_Toc325636626"/>
      <w:bookmarkStart w:id="187" w:name="_Toc531594774"/>
      <w:bookmarkStart w:id="188" w:name="_Toc334774208"/>
      <w:bookmarkStart w:id="189" w:name="_Toc317863468"/>
      <w:bookmarkStart w:id="190" w:name="_Toc200513173"/>
      <w:bookmarkStart w:id="191" w:name="_Toc1463"/>
      <w:r>
        <w:rPr>
          <w:rFonts w:ascii="Times New Roman" w:hAnsi="Times New Roman" w:eastAsia="方正仿宋_GBK" w:cs="Times New Roman"/>
          <w:b/>
          <w:kern w:val="0"/>
          <w:sz w:val="21"/>
          <w:szCs w:val="21"/>
          <w:highlight w:val="none"/>
        </w:rPr>
        <w:t>9.1 对招标人的纪律要求</w:t>
      </w:r>
      <w:bookmarkEnd w:id="186"/>
      <w:bookmarkEnd w:id="187"/>
      <w:bookmarkEnd w:id="188"/>
      <w:bookmarkEnd w:id="189"/>
      <w:bookmarkEnd w:id="190"/>
      <w:bookmarkEnd w:id="191"/>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招标人不得泄漏招标投标活动中应当保密的情况和资料，不得与投标人串通损害国家利益、社会公共利益或者他人合法权益。</w:t>
      </w:r>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92" w:name="_Toc531594775"/>
      <w:bookmarkStart w:id="193" w:name="_Toc200513174"/>
      <w:bookmarkStart w:id="194" w:name="_Toc325636627"/>
      <w:bookmarkStart w:id="195" w:name="_Toc317863469"/>
      <w:bookmarkStart w:id="196" w:name="_Toc270"/>
      <w:bookmarkStart w:id="197" w:name="_Toc334774209"/>
      <w:r>
        <w:rPr>
          <w:rFonts w:ascii="Times New Roman" w:hAnsi="Times New Roman" w:eastAsia="方正仿宋_GBK" w:cs="Times New Roman"/>
          <w:b/>
          <w:kern w:val="0"/>
          <w:sz w:val="21"/>
          <w:szCs w:val="21"/>
          <w:highlight w:val="none"/>
        </w:rPr>
        <w:t>9.2 对投标人的纪律要求</w:t>
      </w:r>
      <w:bookmarkEnd w:id="192"/>
      <w:bookmarkEnd w:id="193"/>
      <w:bookmarkEnd w:id="194"/>
      <w:bookmarkEnd w:id="195"/>
      <w:bookmarkEnd w:id="196"/>
      <w:bookmarkEnd w:id="197"/>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198" w:name="_Toc317863470"/>
      <w:bookmarkStart w:id="199" w:name="_Toc531594776"/>
      <w:bookmarkStart w:id="200" w:name="_Toc334774210"/>
      <w:bookmarkStart w:id="201" w:name="_Toc325636628"/>
      <w:bookmarkStart w:id="202" w:name="_Toc23543"/>
      <w:bookmarkStart w:id="203" w:name="_Toc200513175"/>
      <w:r>
        <w:rPr>
          <w:rFonts w:ascii="Times New Roman" w:hAnsi="Times New Roman" w:eastAsia="方正仿宋_GBK" w:cs="Times New Roman"/>
          <w:b/>
          <w:kern w:val="0"/>
          <w:sz w:val="21"/>
          <w:szCs w:val="21"/>
          <w:highlight w:val="none"/>
        </w:rPr>
        <w:t>9.3 对评标委员会成员的纪律要求</w:t>
      </w:r>
      <w:bookmarkEnd w:id="198"/>
      <w:bookmarkEnd w:id="199"/>
      <w:bookmarkEnd w:id="200"/>
      <w:bookmarkEnd w:id="201"/>
      <w:bookmarkEnd w:id="202"/>
      <w:bookmarkEnd w:id="203"/>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204" w:name="_Toc317863471"/>
      <w:bookmarkStart w:id="205" w:name="_Toc531594777"/>
      <w:bookmarkStart w:id="206" w:name="_Toc13285"/>
      <w:bookmarkStart w:id="207" w:name="_Toc200513176"/>
      <w:bookmarkStart w:id="208" w:name="_Toc334774211"/>
      <w:bookmarkStart w:id="209" w:name="_Toc18783"/>
      <w:bookmarkStart w:id="210" w:name="_Toc325636629"/>
      <w:r>
        <w:rPr>
          <w:rFonts w:ascii="Times New Roman" w:hAnsi="Times New Roman" w:eastAsia="方正仿宋_GBK" w:cs="Times New Roman"/>
          <w:b/>
          <w:kern w:val="0"/>
          <w:sz w:val="21"/>
          <w:szCs w:val="21"/>
          <w:highlight w:val="none"/>
        </w:rPr>
        <w:t>9.4 对与评标活动有关的工作人员的纪律要求</w:t>
      </w:r>
      <w:bookmarkEnd w:id="204"/>
      <w:bookmarkEnd w:id="205"/>
      <w:bookmarkEnd w:id="206"/>
      <w:bookmarkEnd w:id="207"/>
      <w:bookmarkEnd w:id="208"/>
      <w:bookmarkEnd w:id="209"/>
      <w:bookmarkEnd w:id="210"/>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2" w:firstLineChars="200"/>
        <w:jc w:val="left"/>
        <w:textAlignment w:val="auto"/>
        <w:outlineLvl w:val="2"/>
        <w:rPr>
          <w:rFonts w:ascii="Times New Roman" w:hAnsi="Times New Roman" w:eastAsia="方正仿宋_GBK" w:cs="Times New Roman"/>
          <w:b/>
          <w:kern w:val="0"/>
          <w:sz w:val="21"/>
          <w:szCs w:val="21"/>
          <w:highlight w:val="none"/>
        </w:rPr>
      </w:pPr>
      <w:bookmarkStart w:id="211" w:name="_Toc325636630"/>
      <w:bookmarkStart w:id="212" w:name="_Toc17360"/>
      <w:bookmarkStart w:id="213" w:name="_Toc200513177"/>
      <w:bookmarkStart w:id="214" w:name="_Toc334774212"/>
      <w:bookmarkStart w:id="215" w:name="_Toc317863472"/>
      <w:bookmarkStart w:id="216" w:name="_Toc531594778"/>
      <w:bookmarkStart w:id="217" w:name="_Toc13124"/>
      <w:r>
        <w:rPr>
          <w:rFonts w:ascii="Times New Roman" w:hAnsi="Times New Roman" w:eastAsia="方正仿宋_GBK" w:cs="Times New Roman"/>
          <w:b/>
          <w:kern w:val="0"/>
          <w:sz w:val="21"/>
          <w:szCs w:val="21"/>
          <w:highlight w:val="none"/>
        </w:rPr>
        <w:t>9.5 投诉</w:t>
      </w:r>
      <w:bookmarkEnd w:id="211"/>
      <w:bookmarkEnd w:id="212"/>
      <w:bookmarkEnd w:id="213"/>
      <w:bookmarkEnd w:id="214"/>
      <w:bookmarkEnd w:id="215"/>
      <w:bookmarkEnd w:id="216"/>
      <w:bookmarkEnd w:id="217"/>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6"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18" w:name="_Toc14201"/>
      <w:bookmarkStart w:id="219" w:name="_Toc334774213"/>
      <w:bookmarkStart w:id="220" w:name="_Toc531594779"/>
      <w:bookmarkStart w:id="221" w:name="_Toc6107"/>
      <w:r>
        <w:rPr>
          <w:rFonts w:ascii="Times New Roman" w:hAnsi="Times New Roman" w:eastAsia="方正楷体_GBK" w:cs="Times New Roman"/>
          <w:b/>
          <w:w w:val="99"/>
          <w:kern w:val="0"/>
          <w:sz w:val="21"/>
          <w:szCs w:val="21"/>
          <w:highlight w:val="none"/>
          <w:lang w:val="zh-CN"/>
        </w:rPr>
        <w:t>10.其他</w:t>
      </w:r>
      <w:bookmarkEnd w:id="218"/>
      <w:bookmarkEnd w:id="219"/>
      <w:bookmarkEnd w:id="220"/>
      <w:bookmarkEnd w:id="221"/>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其他补充内容要求见投标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kern w:val="0"/>
          <w:sz w:val="21"/>
          <w:szCs w:val="21"/>
          <w:highlight w:val="none"/>
        </w:rPr>
        <w:t>知内容和前附表。</w:t>
      </w:r>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ind w:firstLine="640" w:firstLineChars="200"/>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600" w:lineRule="exact"/>
        <w:ind w:firstLine="883" w:firstLineChars="200"/>
        <w:jc w:val="center"/>
        <w:rPr>
          <w:rFonts w:hint="default" w:ascii="Times New Roman" w:hAnsi="Times New Roman" w:eastAsia="方正小标宋_GBK" w:cs="Times New Roman"/>
        </w:rPr>
      </w:pPr>
      <w:bookmarkStart w:id="222" w:name="_Toc10725332"/>
      <w:bookmarkStart w:id="223" w:name="_第三章 招标数量及参数要求"/>
      <w:r>
        <w:rPr>
          <w:rFonts w:hint="default" w:ascii="Times New Roman" w:hAnsi="Times New Roman" w:eastAsia="方正小标宋_GBK" w:cs="Times New Roman"/>
        </w:rPr>
        <w:t>第三章 招标数量及参数要求</w:t>
      </w:r>
      <w:bookmarkEnd w:id="222"/>
    </w:p>
    <w:bookmarkEnd w:id="223"/>
    <w:p w14:paraId="5C707FB5"/>
    <w:p w14:paraId="18FF5612">
      <w:pPr>
        <w:widowControl/>
        <w:numPr>
          <w:ilvl w:val="-1"/>
          <w:numId w:val="0"/>
        </w:numPr>
        <w:spacing w:line="520" w:lineRule="exact"/>
        <w:ind w:firstLine="643" w:firstLineChars="200"/>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lang w:val="en-US" w:eastAsia="zh-CN"/>
        </w:rPr>
        <w:t>一、</w:t>
      </w:r>
      <w:r>
        <w:rPr>
          <w:rFonts w:ascii="Times New Roman" w:hAnsi="Times New Roman" w:eastAsia="方正黑体_GBK" w:cs="Times New Roman"/>
          <w:b/>
          <w:sz w:val="32"/>
          <w:szCs w:val="32"/>
        </w:rPr>
        <w:t>采购标的需实现的功能或者目标</w:t>
      </w:r>
      <w:r>
        <w:rPr>
          <w:rFonts w:hint="default" w:ascii="Times New Roman" w:hAnsi="Times New Roman" w:eastAsia="方正黑体_GBK" w:cs="Times New Roman"/>
          <w:b/>
          <w:sz w:val="32"/>
          <w:szCs w:val="32"/>
        </w:rPr>
        <w:t>：</w:t>
      </w:r>
    </w:p>
    <w:p w14:paraId="029385D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为满足学校发展需求，根据学校统筹安排，现拟对B校区</w:t>
      </w:r>
      <w:r>
        <w:rPr>
          <w:rFonts w:hint="eastAsia" w:ascii="Times New Roman" w:hAnsi="Times New Roman" w:eastAsia="方正仿宋_GBK" w:cs="Times New Roman"/>
          <w:sz w:val="32"/>
          <w:szCs w:val="32"/>
          <w:highlight w:val="none"/>
          <w:u w:val="single"/>
          <w:lang w:val="en-US" w:eastAsia="zh-CN"/>
        </w:rPr>
        <w:t>3幢1单元4层、3幢4单元4层及4幢2单元1-7层</w:t>
      </w:r>
      <w:r>
        <w:rPr>
          <w:rFonts w:hint="eastAsia" w:ascii="Times New Roman" w:hAnsi="Times New Roman" w:eastAsia="方正仿宋_GBK" w:cs="Times New Roman"/>
          <w:color w:val="auto"/>
          <w:sz w:val="32"/>
          <w:szCs w:val="32"/>
          <w:highlight w:val="none"/>
          <w:lang w:val="en-US" w:eastAsia="zh-CN"/>
        </w:rPr>
        <w:t>区域进行装修改造，涉及建筑面积约3300平方米。本次装修改造范围主要包括水电、墙面、地面、门窗、卫生间及配套附属空间等项目。</w:t>
      </w:r>
    </w:p>
    <w:p w14:paraId="70AFECC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2CB98FE0">
      <w:pPr>
        <w:numPr>
          <w:ilvl w:val="0"/>
          <w:numId w:val="10"/>
        </w:numPr>
        <w:rPr>
          <w:rFonts w:hint="default" w:ascii="Times New Roman" w:hAnsi="Times New Roman" w:eastAsia="方正黑体_GBK" w:cs="Times New Roman"/>
          <w:b/>
          <w:sz w:val="32"/>
          <w:szCs w:val="32"/>
          <w:highlight w:val="none"/>
          <w:lang w:val="en-US" w:eastAsia="zh-CN"/>
        </w:rPr>
      </w:pPr>
      <w:r>
        <w:rPr>
          <w:rFonts w:hint="eastAsia" w:ascii="Times New Roman" w:hAnsi="Times New Roman" w:eastAsia="方正黑体_GBK" w:cs="Times New Roman"/>
          <w:b/>
          <w:sz w:val="32"/>
          <w:szCs w:val="32"/>
          <w:highlight w:val="none"/>
          <w:lang w:val="en-US" w:eastAsia="zh-CN"/>
        </w:rPr>
        <w:t>分项工程项目清单</w:t>
      </w:r>
    </w:p>
    <w:p w14:paraId="4361A4BA">
      <w:pPr>
        <w:numPr>
          <w:ilvl w:val="0"/>
          <w:numId w:val="0"/>
        </w:numPr>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黑体_GBK" w:cs="Times New Roman"/>
          <w:b/>
          <w:sz w:val="32"/>
          <w:szCs w:val="32"/>
          <w:highlight w:val="none"/>
          <w:lang w:val="en-US" w:eastAsia="zh-CN"/>
        </w:rPr>
        <w:t xml:space="preserve">   </w:t>
      </w:r>
      <w:r>
        <w:rPr>
          <w:rFonts w:hint="eastAsia" w:ascii="Times New Roman" w:hAnsi="Times New Roman" w:eastAsia="方正仿宋_GBK" w:cs="Times New Roman"/>
          <w:color w:val="auto"/>
          <w:sz w:val="32"/>
          <w:szCs w:val="32"/>
          <w:highlight w:val="none"/>
          <w:lang w:val="en-US" w:eastAsia="zh-CN"/>
        </w:rPr>
        <w:t xml:space="preserve"> 需分项报价，包干价。</w:t>
      </w:r>
    </w:p>
    <w:p w14:paraId="3771F36B">
      <w:pPr>
        <w:pStyle w:val="2"/>
        <w:numPr>
          <w:ilvl w:val="0"/>
          <w:numId w:val="0"/>
        </w:numPr>
        <w:spacing w:before="0" w:after="0" w:line="240" w:lineRule="auto"/>
        <w:ind w:firstLine="480" w:firstLineChars="150"/>
        <w:rPr>
          <w:rFonts w:hint="eastAsia" w:ascii="Times New Roman" w:hAnsi="Times New Roman" w:eastAsia="方正仿宋_GBK" w:cs="Times New Roman"/>
          <w:b w:val="0"/>
          <w:bCs/>
          <w:color w:val="auto"/>
          <w:kern w:val="0"/>
          <w:sz w:val="32"/>
          <w:szCs w:val="32"/>
          <w:highlight w:val="none"/>
          <w:lang w:val="en-US" w:eastAsia="zh-CN" w:bidi="en-US"/>
        </w:rPr>
      </w:pPr>
      <w:r>
        <w:rPr>
          <w:rFonts w:hint="eastAsia" w:ascii="Times New Roman" w:hAnsi="Times New Roman" w:eastAsia="方正仿宋_GBK" w:cs="Times New Roman"/>
          <w:b w:val="0"/>
          <w:bCs/>
          <w:color w:val="auto"/>
          <w:kern w:val="0"/>
          <w:sz w:val="32"/>
          <w:szCs w:val="32"/>
          <w:highlight w:val="none"/>
          <w:lang w:val="en-US" w:eastAsia="zh-CN" w:bidi="en-US"/>
        </w:rPr>
        <w:t>（工程清单详见附件(2)---B校区3幢1单元4层、3幢4单元4层及4幢2单元1-7层装修改造采购项目清单及附件(3)---B校区3幢1单元4层、3幢4单元4层及4幢2单元1-7层装修改造采购项目招标控制价）</w:t>
      </w:r>
    </w:p>
    <w:p w14:paraId="54CEA327">
      <w:pPr>
        <w:widowControl w:val="0"/>
        <w:numPr>
          <w:ilvl w:val="0"/>
          <w:numId w:val="0"/>
        </w:numPr>
        <w:jc w:val="both"/>
        <w:rPr>
          <w:rFonts w:hint="eastAsia" w:ascii="Times New Roman" w:hAnsi="Times New Roman" w:eastAsia="方正黑体_GBK" w:cs="Times New Roman"/>
          <w:b/>
          <w:sz w:val="32"/>
          <w:szCs w:val="32"/>
          <w:lang w:val="en-US" w:eastAsia="zh-CN"/>
        </w:rPr>
      </w:pPr>
    </w:p>
    <w:p w14:paraId="2F0D2FF6">
      <w:pPr>
        <w:widowControl w:val="0"/>
        <w:numPr>
          <w:ilvl w:val="0"/>
          <w:numId w:val="0"/>
        </w:numPr>
        <w:jc w:val="both"/>
        <w:rPr>
          <w:rFonts w:hint="eastAsia" w:ascii="Times New Roman" w:hAnsi="Times New Roman" w:eastAsia="方正黑体_GBK" w:cs="Times New Roman"/>
          <w:b/>
          <w:sz w:val="32"/>
          <w:szCs w:val="32"/>
          <w:lang w:val="en-US" w:eastAsia="zh-CN"/>
        </w:rPr>
      </w:pPr>
    </w:p>
    <w:p w14:paraId="17D52B44">
      <w:pPr>
        <w:widowControl w:val="0"/>
        <w:numPr>
          <w:ilvl w:val="0"/>
          <w:numId w:val="0"/>
        </w:numPr>
        <w:jc w:val="both"/>
        <w:rPr>
          <w:rFonts w:hint="eastAsia" w:ascii="Times New Roman" w:hAnsi="Times New Roman" w:eastAsia="方正黑体_GBK" w:cs="Times New Roman"/>
          <w:b/>
          <w:sz w:val="32"/>
          <w:szCs w:val="32"/>
          <w:lang w:val="en-US" w:eastAsia="zh-CN"/>
        </w:rPr>
      </w:pPr>
    </w:p>
    <w:p w14:paraId="2E2C1BA6">
      <w:pPr>
        <w:widowControl w:val="0"/>
        <w:numPr>
          <w:ilvl w:val="0"/>
          <w:numId w:val="0"/>
        </w:numPr>
        <w:jc w:val="both"/>
        <w:rPr>
          <w:rFonts w:hint="eastAsia" w:ascii="Times New Roman" w:hAnsi="Times New Roman" w:eastAsia="方正黑体_GBK" w:cs="Times New Roman"/>
          <w:b/>
          <w:sz w:val="32"/>
          <w:szCs w:val="32"/>
          <w:lang w:val="en-US" w:eastAsia="zh-CN"/>
        </w:rPr>
      </w:pPr>
    </w:p>
    <w:p w14:paraId="68CEEA49">
      <w:pPr>
        <w:widowControl w:val="0"/>
        <w:numPr>
          <w:ilvl w:val="0"/>
          <w:numId w:val="0"/>
        </w:numPr>
        <w:jc w:val="both"/>
        <w:rPr>
          <w:rFonts w:hint="eastAsia" w:ascii="Times New Roman" w:hAnsi="Times New Roman" w:eastAsia="方正黑体_GBK" w:cs="Times New Roman"/>
          <w:b/>
          <w:sz w:val="32"/>
          <w:szCs w:val="32"/>
          <w:lang w:val="en-US" w:eastAsia="zh-CN"/>
        </w:rPr>
      </w:pPr>
    </w:p>
    <w:p w14:paraId="4A33F71B">
      <w:pPr>
        <w:widowControl w:val="0"/>
        <w:numPr>
          <w:ilvl w:val="0"/>
          <w:numId w:val="0"/>
        </w:numPr>
        <w:jc w:val="both"/>
        <w:rPr>
          <w:rFonts w:hint="eastAsia" w:ascii="Times New Roman" w:hAnsi="Times New Roman" w:eastAsia="方正黑体_GBK" w:cs="Times New Roman"/>
          <w:b/>
          <w:sz w:val="32"/>
          <w:szCs w:val="32"/>
          <w:lang w:val="en-US" w:eastAsia="zh-CN"/>
        </w:rPr>
      </w:pPr>
    </w:p>
    <w:p w14:paraId="446F13BE">
      <w:pPr>
        <w:widowControl w:val="0"/>
        <w:numPr>
          <w:ilvl w:val="0"/>
          <w:numId w:val="0"/>
        </w:numPr>
        <w:jc w:val="both"/>
        <w:rPr>
          <w:rFonts w:hint="eastAsia" w:ascii="Times New Roman" w:hAnsi="Times New Roman" w:eastAsia="方正黑体_GBK" w:cs="Times New Roman"/>
          <w:b/>
          <w:sz w:val="32"/>
          <w:szCs w:val="32"/>
          <w:lang w:val="en-US" w:eastAsia="zh-CN"/>
        </w:rPr>
      </w:pPr>
    </w:p>
    <w:p w14:paraId="0B537FD9">
      <w:pPr>
        <w:widowControl w:val="0"/>
        <w:numPr>
          <w:ilvl w:val="0"/>
          <w:numId w:val="0"/>
        </w:numPr>
        <w:jc w:val="both"/>
        <w:rPr>
          <w:rFonts w:hint="eastAsia" w:ascii="Times New Roman" w:hAnsi="Times New Roman" w:eastAsia="方正黑体_GBK" w:cs="Times New Roman"/>
          <w:b/>
          <w:sz w:val="32"/>
          <w:szCs w:val="32"/>
          <w:lang w:val="en-US" w:eastAsia="zh-CN"/>
        </w:rPr>
      </w:pPr>
    </w:p>
    <w:p w14:paraId="2DCFD1E2">
      <w:pPr>
        <w:widowControl w:val="0"/>
        <w:numPr>
          <w:ilvl w:val="0"/>
          <w:numId w:val="0"/>
        </w:numPr>
        <w:jc w:val="both"/>
        <w:rPr>
          <w:rFonts w:hint="eastAsia" w:ascii="Times New Roman" w:hAnsi="Times New Roman" w:eastAsia="方正黑体_GBK" w:cs="Times New Roman"/>
          <w:b/>
          <w:sz w:val="32"/>
          <w:szCs w:val="32"/>
          <w:lang w:val="en-US" w:eastAsia="zh-CN"/>
        </w:rPr>
      </w:pPr>
    </w:p>
    <w:p w14:paraId="7ABB6652">
      <w:pPr>
        <w:rPr>
          <w:rFonts w:hint="eastAsia" w:ascii="Times New Roman" w:hAnsi="Times New Roman" w:eastAsia="方正黑体_GBK" w:cs="Times New Roman"/>
          <w:b/>
          <w:sz w:val="32"/>
          <w:szCs w:val="32"/>
          <w:lang w:val="en-US" w:eastAsia="zh-CN"/>
        </w:rPr>
      </w:pPr>
      <w:r>
        <w:rPr>
          <w:rFonts w:hint="eastAsia" w:ascii="Times New Roman" w:hAnsi="Times New Roman" w:eastAsia="方正黑体_GBK" w:cs="Times New Roman"/>
          <w:b/>
          <w:sz w:val="32"/>
          <w:szCs w:val="32"/>
          <w:lang w:val="en-US" w:eastAsia="zh-CN"/>
        </w:rPr>
        <w:br w:type="page"/>
      </w:r>
    </w:p>
    <w:p w14:paraId="23CDA280">
      <w:pPr>
        <w:widowControl w:val="0"/>
        <w:numPr>
          <w:ilvl w:val="0"/>
          <w:numId w:val="0"/>
        </w:numPr>
        <w:jc w:val="both"/>
        <w:rPr>
          <w:rFonts w:hint="default" w:ascii="Times New Roman" w:hAnsi="Times New Roman" w:eastAsia="方正黑体_GBK" w:cs="Times New Roman"/>
          <w:b/>
          <w:sz w:val="32"/>
          <w:szCs w:val="32"/>
          <w:lang w:val="en-US" w:eastAsia="zh-CN"/>
        </w:rPr>
      </w:pPr>
    </w:p>
    <w:p w14:paraId="12FF8715">
      <w:pPr>
        <w:pStyle w:val="2"/>
        <w:numPr>
          <w:ilvl w:val="0"/>
          <w:numId w:val="0"/>
        </w:numPr>
        <w:spacing w:before="0" w:after="0" w:line="520" w:lineRule="exact"/>
        <w:ind w:firstLine="883" w:firstLineChars="200"/>
        <w:jc w:val="center"/>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t>第四章 评标原则</w:t>
      </w:r>
    </w:p>
    <w:p w14:paraId="42A3C9E4">
      <w:pPr>
        <w:shd w:val="clear"/>
        <w:spacing w:line="520" w:lineRule="exact"/>
        <w:ind w:firstLine="640" w:firstLineChars="200"/>
        <w:rPr>
          <w:rFonts w:hint="default" w:ascii="Times New Roman" w:hAnsi="Times New Roman" w:eastAsia="方正仿宋_GBK" w:cs="Times New Roman"/>
          <w:bCs/>
          <w:color w:val="0000FF"/>
          <w:kern w:val="0"/>
          <w:sz w:val="32"/>
          <w:szCs w:val="32"/>
          <w:highlight w:val="none"/>
          <w:lang w:val="en-US" w:eastAsia="zh-CN" w:bidi="en-US"/>
        </w:rPr>
      </w:pPr>
      <w:bookmarkStart w:id="224" w:name="_Toc481694471"/>
      <w:bookmarkStart w:id="225" w:name="_Toc531594799"/>
      <w:bookmarkStart w:id="226" w:name="_Toc454373093"/>
      <w:bookmarkStart w:id="227" w:name="_Toc484637076"/>
      <w:r>
        <w:rPr>
          <w:rFonts w:hint="eastAsia" w:ascii="Times New Roman" w:hAnsi="Times New Roman" w:eastAsia="方正仿宋_GBK" w:cs="Times New Roman"/>
          <w:bCs/>
          <w:color w:val="auto"/>
          <w:kern w:val="0"/>
          <w:sz w:val="32"/>
          <w:szCs w:val="32"/>
          <w:highlight w:val="none"/>
          <w:lang w:val="en-US" w:eastAsia="zh-CN" w:bidi="en-US"/>
        </w:rPr>
        <w:t>本项目评标办法为合理低价评标法。凡投标报价超出最高限价的，一律否决其投标。评标委员会首先对所有投标文件进行资格审查，并确认其对质保、公司实力等实质性要求均已作出有效应答且全部满足招标文件规定；在此基础上，对通过审查的有效投标文件，按照投标报价由低到高排序，原则上确定报价最低且不低于成本的投标人为中标候选人。</w:t>
      </w:r>
    </w:p>
    <w:p w14:paraId="023B612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475C8419">
      <w:pPr>
        <w:pStyle w:val="2"/>
        <w:numPr>
          <w:ilvl w:val="0"/>
          <w:numId w:val="0"/>
        </w:numPr>
        <w:spacing w:before="0" w:after="0" w:line="520" w:lineRule="exact"/>
        <w:ind w:firstLine="880" w:firstLineChars="200"/>
        <w:jc w:val="both"/>
        <w:rPr>
          <w:rFonts w:hint="eastAsia" w:ascii="方正小标宋_GBK" w:hAnsi="方正小标宋_GBK" w:eastAsia="方正小标宋_GBK" w:cs="方正小标宋_GBK"/>
          <w:b w:val="0"/>
          <w:bCs w:val="0"/>
          <w:highlight w:val="none"/>
          <w:lang w:val="en-US" w:eastAsia="zh-CN"/>
        </w:rPr>
      </w:pPr>
      <w:bookmarkStart w:id="228" w:name="_第五章 投标文件格式"/>
      <w:r>
        <w:rPr>
          <w:rFonts w:hint="eastAsia" w:ascii="方正小标宋_GBK" w:hAnsi="方正小标宋_GBK" w:eastAsia="方正小标宋_GBK" w:cs="方正小标宋_GBK"/>
          <w:b w:val="0"/>
          <w:bCs w:val="0"/>
          <w:highlight w:val="none"/>
          <w:lang w:val="en-US" w:eastAsia="zh-CN"/>
        </w:rPr>
        <w:t xml:space="preserve"> </w:t>
      </w:r>
    </w:p>
    <w:p w14:paraId="799566F0">
      <w:pPr>
        <w:ind w:firstLine="480" w:firstLineChars="200"/>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A041025">
      <w:pPr>
        <w:pStyle w:val="2"/>
        <w:numPr>
          <w:ilvl w:val="0"/>
          <w:numId w:val="0"/>
        </w:numPr>
        <w:spacing w:before="0" w:after="0" w:line="520" w:lineRule="exact"/>
        <w:ind w:firstLine="880" w:firstLineChars="200"/>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24"/>
      <w:bookmarkEnd w:id="225"/>
      <w:bookmarkEnd w:id="226"/>
      <w:bookmarkEnd w:id="227"/>
    </w:p>
    <w:bookmarkEnd w:id="228"/>
    <w:p w14:paraId="38EC56DA">
      <w:pPr>
        <w:spacing w:line="520" w:lineRule="exact"/>
        <w:ind w:firstLine="562" w:firstLineChars="200"/>
        <w:rPr>
          <w:rFonts w:hint="eastAsia" w:ascii="仿宋" w:hAnsi="仿宋" w:eastAsia="仿宋" w:cs="仿宋"/>
          <w:b/>
          <w:sz w:val="28"/>
          <w:szCs w:val="28"/>
          <w:highlight w:val="none"/>
        </w:rPr>
      </w:pPr>
      <w:bookmarkStart w:id="229" w:name="_Toc217446082"/>
      <w:bookmarkStart w:id="230" w:name="_Toc425408086"/>
      <w:r>
        <w:rPr>
          <w:rFonts w:hint="eastAsia" w:ascii="仿宋" w:hAnsi="仿宋" w:eastAsia="仿宋" w:cs="仿宋"/>
          <w:b/>
          <w:sz w:val="28"/>
          <w:szCs w:val="28"/>
          <w:highlight w:val="none"/>
        </w:rPr>
        <w:t>一、投 标 函</w:t>
      </w:r>
      <w:bookmarkEnd w:id="229"/>
      <w:bookmarkEnd w:id="230"/>
    </w:p>
    <w:p w14:paraId="5DCCB9E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w:t>
      </w:r>
      <w:r>
        <w:rPr>
          <w:rFonts w:hint="eastAsia" w:ascii="仿宋" w:hAnsi="仿宋" w:eastAsia="仿宋" w:cs="仿宋"/>
          <w:sz w:val="28"/>
          <w:szCs w:val="28"/>
          <w:highlight w:val="none"/>
          <w:lang w:eastAsia="zh-CN"/>
        </w:rPr>
        <w:t>维修</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安装、</w:t>
      </w:r>
      <w:r>
        <w:rPr>
          <w:rFonts w:hint="eastAsia" w:ascii="仿宋" w:hAnsi="仿宋" w:eastAsia="仿宋" w:cs="仿宋"/>
          <w:sz w:val="28"/>
          <w:szCs w:val="28"/>
          <w:highlight w:val="none"/>
        </w:rPr>
        <w:t>调试</w:t>
      </w:r>
      <w:r>
        <w:rPr>
          <w:rFonts w:hint="eastAsia" w:ascii="仿宋" w:hAnsi="仿宋" w:eastAsia="仿宋" w:cs="仿宋"/>
          <w:sz w:val="28"/>
          <w:szCs w:val="28"/>
          <w:highlight w:val="none"/>
          <w:lang w:eastAsia="zh-CN"/>
        </w:rPr>
        <w:t>、运行</w:t>
      </w:r>
      <w:r>
        <w:rPr>
          <w:rFonts w:hint="eastAsia" w:ascii="仿宋" w:hAnsi="仿宋" w:eastAsia="仿宋" w:cs="仿宋"/>
          <w:sz w:val="28"/>
          <w:szCs w:val="28"/>
          <w:highlight w:val="none"/>
        </w:rPr>
        <w:t>，并交付采购人验收、使用。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二</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231" w:name="_Toc425408087"/>
    </w:p>
    <w:p w14:paraId="666D49E9">
      <w:pPr>
        <w:spacing w:line="52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31"/>
    </w:p>
    <w:p w14:paraId="09B966A2">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ind w:firstLine="562" w:firstLineChars="200"/>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pgNumType w:fmt="decimal" w:chapStyle="1" w:chapSep="hyphen"/>
          <w:cols w:space="425" w:num="1"/>
          <w:docGrid w:linePitch="312" w:charSpace="0"/>
        </w:sectPr>
      </w:pPr>
    </w:p>
    <w:p w14:paraId="0DB15EB0">
      <w:pPr>
        <w:autoSpaceDE w:val="0"/>
        <w:autoSpaceDN w:val="0"/>
        <w:adjustRightInd w:val="0"/>
        <w:snapToGrid w:val="0"/>
        <w:spacing w:line="360" w:lineRule="auto"/>
        <w:ind w:firstLine="556" w:firstLineChars="200"/>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ind w:firstLine="560" w:firstLineChars="200"/>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ind w:firstLine="560" w:firstLineChars="200"/>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ind w:firstLine="560" w:firstLineChars="200"/>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ind w:firstLine="556" w:firstLineChars="200"/>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四、响应文件</w:t>
      </w:r>
    </w:p>
    <w:p w14:paraId="7A65A16E">
      <w:pPr>
        <w:spacing w:line="500" w:lineRule="exact"/>
        <w:ind w:firstLine="562" w:firstLineChars="200"/>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101CF555">
      <w:pPr>
        <w:spacing w:line="500" w:lineRule="exact"/>
        <w:rPr>
          <w:rFonts w:hint="default" w:ascii="仿宋" w:hAnsi="仿宋" w:eastAsia="仿宋" w:cs="仿宋"/>
          <w:b/>
          <w:bCs/>
          <w:kern w:val="0"/>
          <w:sz w:val="28"/>
          <w:szCs w:val="28"/>
          <w:highlight w:val="none"/>
          <w:lang w:val="en-US" w:eastAsia="zh-CN"/>
        </w:rPr>
      </w:pPr>
      <w:r>
        <w:rPr>
          <w:rFonts w:hint="eastAsia" w:asciiTheme="minorEastAsia" w:hAnsiTheme="minorEastAsia" w:eastAsiaTheme="minorEastAsia"/>
          <w:bCs/>
          <w:szCs w:val="28"/>
          <w:highlight w:val="none"/>
          <w:lang w:val="en-US" w:eastAsia="zh-CN"/>
        </w:rPr>
        <w:t xml:space="preserve">    </w:t>
      </w:r>
      <w:r>
        <w:rPr>
          <w:rFonts w:hint="eastAsia" w:ascii="仿宋" w:hAnsi="仿宋" w:eastAsia="仿宋" w:cs="仿宋"/>
          <w:b/>
          <w:bCs/>
          <w:kern w:val="0"/>
          <w:sz w:val="28"/>
          <w:szCs w:val="28"/>
          <w:highlight w:val="none"/>
          <w:lang w:val="en-US" w:eastAsia="zh-CN"/>
        </w:rPr>
        <w:t xml:space="preserve">  请列出投标分项报价表</w:t>
      </w:r>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rPr>
          <w:rFonts w:hint="eastAsia" w:asciiTheme="minorEastAsia" w:hAnsiTheme="minorEastAsia" w:eastAsiaTheme="minorEastAsia"/>
          <w:bCs/>
          <w:szCs w:val="28"/>
          <w:highlight w:val="none"/>
        </w:rPr>
      </w:pPr>
      <w:r>
        <w:rPr>
          <w:rFonts w:hint="eastAsia" w:asciiTheme="minorEastAsia" w:hAnsiTheme="minorEastAsia" w:eastAsiaTheme="minorEastAsia"/>
          <w:bCs/>
          <w:szCs w:val="28"/>
          <w:highlight w:val="none"/>
        </w:rPr>
        <w:br w:type="page"/>
      </w: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五</w:t>
      </w:r>
      <w:r>
        <w:rPr>
          <w:rFonts w:hint="eastAsia" w:ascii="仿宋" w:hAnsi="仿宋" w:eastAsia="仿宋" w:cs="仿宋"/>
          <w:b/>
          <w:sz w:val="28"/>
          <w:szCs w:val="28"/>
          <w:highlight w:val="none"/>
        </w:rPr>
        <w:t>、 售后服务</w:t>
      </w:r>
    </w:p>
    <w:p w14:paraId="16C497E9">
      <w:pPr>
        <w:rPr>
          <w:rFonts w:hint="eastAsia" w:asciiTheme="minorEastAsia" w:hAnsiTheme="minorEastAsia" w:eastAsiaTheme="minorEastAsia"/>
          <w:b/>
          <w:sz w:val="28"/>
          <w:szCs w:val="28"/>
          <w:highlight w:val="none"/>
        </w:rPr>
      </w:pPr>
    </w:p>
    <w:p w14:paraId="25567C66">
      <w:pPr>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1"/>
        </w:numPr>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ind w:firstLine="562" w:firstLineChars="200"/>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fmt="decimal" w:chapStyle="1" w:chapSep="hyphen"/>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ind w:firstLine="560" w:firstLineChars="200"/>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fmt="decimal" w:chapStyle="1" w:chapSep="hyphen"/>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5D02BE4B">
      <w:pPr>
        <w:snapToGrid w:val="0"/>
        <w:spacing w:line="500" w:lineRule="exact"/>
        <w:ind w:firstLine="562" w:firstLineChars="200"/>
        <w:rPr>
          <w:rFonts w:hint="eastAsia" w:ascii="仿宋" w:hAnsi="仿宋" w:eastAsia="仿宋" w:cs="仿宋"/>
          <w:b/>
          <w:bCs/>
          <w:kern w:val="0"/>
          <w:sz w:val="28"/>
          <w:szCs w:val="28"/>
          <w:highlight w:val="none"/>
        </w:rPr>
      </w:pPr>
      <w:r>
        <w:rPr>
          <w:rFonts w:hint="eastAsia" w:ascii="仿宋" w:hAnsi="仿宋" w:eastAsia="仿宋" w:cs="仿宋"/>
          <w:b/>
          <w:sz w:val="28"/>
          <w:szCs w:val="28"/>
          <w:highlight w:val="none"/>
        </w:rPr>
        <w:t>八、近三年</w:t>
      </w:r>
      <w:r>
        <w:rPr>
          <w:rFonts w:hint="eastAsia" w:ascii="仿宋" w:hAnsi="仿宋" w:eastAsia="仿宋" w:cs="仿宋"/>
          <w:b/>
          <w:sz w:val="28"/>
          <w:szCs w:val="28"/>
          <w:highlight w:val="none"/>
          <w:lang w:eastAsia="zh-CN"/>
        </w:rPr>
        <w:t>年度</w:t>
      </w:r>
      <w:r>
        <w:rPr>
          <w:rFonts w:hint="eastAsia" w:ascii="仿宋" w:hAnsi="仿宋" w:eastAsia="仿宋" w:cs="仿宋"/>
          <w:b/>
          <w:sz w:val="28"/>
          <w:szCs w:val="28"/>
          <w:highlight w:val="none"/>
        </w:rPr>
        <w:t>财务报表</w:t>
      </w:r>
      <w:r>
        <w:rPr>
          <w:rFonts w:ascii="Times New Roman" w:hAnsi="Times New Roman" w:eastAsia="方正仿宋_GBK" w:cs="Times New Roman"/>
          <w:sz w:val="32"/>
          <w:szCs w:val="32"/>
          <w:highlight w:val="none"/>
        </w:rPr>
        <w:t>（包括资产负债表、利润表和现金流量表）</w:t>
      </w:r>
    </w:p>
    <w:p w14:paraId="1DE640AD">
      <w:pPr>
        <w:snapToGrid w:val="0"/>
        <w:spacing w:line="520" w:lineRule="exact"/>
        <w:ind w:left="206" w:leftChars="86" w:firstLine="562" w:firstLineChars="200"/>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ind w:firstLine="562" w:firstLineChars="200"/>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562" w:firstLineChars="200"/>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562" w:firstLineChars="200"/>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206" w:leftChars="86" w:firstLine="360" w:firstLineChars="200"/>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6CA24021">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提供2023年6月1日以来由投标人签署的项目合同复印件（单个合同金额至少80万）及类似项目履约能力证明材料；（提供：合同协议书及竣工验收证明材料复印件并加盖投标人单位鲜章。）;</w:t>
      </w:r>
    </w:p>
    <w:p w14:paraId="36E1670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6．投标人具有完善的质量保证和售后服务体系； </w:t>
      </w:r>
    </w:p>
    <w:p w14:paraId="09687D28">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7.本项目不接受联合体投标。</w:t>
      </w:r>
    </w:p>
    <w:p w14:paraId="0FC84CD2">
      <w:pPr>
        <w:spacing w:line="520" w:lineRule="exact"/>
        <w:rPr>
          <w:rFonts w:hint="eastAsia" w:ascii="仿宋" w:hAnsi="仿宋" w:eastAsia="仿宋" w:cs="仿宋"/>
          <w:sz w:val="28"/>
          <w:szCs w:val="28"/>
          <w:highlight w:val="none"/>
        </w:rPr>
      </w:pPr>
    </w:p>
    <w:p w14:paraId="58AB4191">
      <w:pPr>
        <w:spacing w:line="520" w:lineRule="exact"/>
        <w:rPr>
          <w:rFonts w:hint="eastAsia" w:ascii="仿宋" w:hAnsi="仿宋" w:eastAsia="仿宋" w:cs="仿宋"/>
          <w:sz w:val="28"/>
          <w:szCs w:val="28"/>
          <w:highlight w:val="none"/>
        </w:rPr>
      </w:pPr>
    </w:p>
    <w:p w14:paraId="3CFF42D3">
      <w:pPr>
        <w:spacing w:line="520" w:lineRule="exact"/>
        <w:rPr>
          <w:rFonts w:hint="eastAsia" w:ascii="仿宋" w:hAnsi="仿宋" w:eastAsia="仿宋" w:cs="仿宋"/>
          <w:sz w:val="28"/>
          <w:szCs w:val="28"/>
          <w:highlight w:val="none"/>
        </w:rPr>
      </w:pPr>
    </w:p>
    <w:p w14:paraId="28C66E42">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560" w:firstLineChars="200"/>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3DF81B99">
      <w:pPr>
        <w:adjustRightInd w:val="0"/>
        <w:spacing w:line="520" w:lineRule="exact"/>
        <w:ind w:firstLine="560" w:firstLineChars="200"/>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767BA608">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pgNumType w:fmt="decimal" w:chapStyle="1" w:chapSep="hyphen"/>
          <w:cols w:space="425" w:num="1"/>
          <w:docGrid w:linePitch="312" w:charSpace="0"/>
        </w:sectPr>
      </w:pPr>
    </w:p>
    <w:p w14:paraId="4B07A3D0">
      <w:pPr>
        <w:numPr>
          <w:ilvl w:val="0"/>
          <w:numId w:val="12"/>
        </w:numPr>
        <w:adjustRightInd w:val="0"/>
        <w:spacing w:line="480" w:lineRule="auto"/>
        <w:ind w:firstLine="560" w:firstLineChars="20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FCF9B4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454B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E4428B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BA8284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D65EA3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EF5E15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D8A934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9D5B70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22980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F62DE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332092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7902D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646D5F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DE1F96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5EEA1C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DAA3EA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6CE761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1F5FB3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F375FA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D24136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0C5D128">
      <w:pPr>
        <w:numPr>
          <w:ilvl w:val="0"/>
          <w:numId w:val="0"/>
        </w:numPr>
        <w:adjustRightInd w:val="0"/>
        <w:spacing w:line="480" w:lineRule="auto"/>
        <w:ind w:left="240" w:leftChars="0" w:firstLine="560" w:firstLineChars="20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63A7C49">
      <w:pPr>
        <w:rPr>
          <w:rFonts w:hint="eastAsia" w:cs="方正仿宋_GBK" w:asciiTheme="minorEastAsia" w:hAnsiTheme="minorEastAsia" w:eastAsiaTheme="minorEastAsia"/>
          <w:color w:val="auto"/>
          <w:sz w:val="24"/>
          <w:highlight w:val="none"/>
        </w:rPr>
      </w:pPr>
    </w:p>
    <w:p w14:paraId="73385395">
      <w:pPr>
        <w:rPr>
          <w:rFonts w:hint="eastAsia" w:cs="方正仿宋_GBK" w:asciiTheme="minorEastAsia" w:hAnsiTheme="minorEastAsia" w:eastAsiaTheme="minorEastAsia"/>
          <w:color w:val="auto"/>
          <w:sz w:val="24"/>
          <w:highlight w:val="none"/>
        </w:rPr>
      </w:pPr>
    </w:p>
    <w:p w14:paraId="4C9671F6">
      <w:pPr>
        <w:rPr>
          <w:rFonts w:hint="eastAsia" w:cs="方正仿宋_GBK" w:asciiTheme="minorEastAsia" w:hAnsiTheme="minorEastAsia" w:eastAsiaTheme="minorEastAsia"/>
          <w:color w:val="auto"/>
          <w:sz w:val="24"/>
          <w:highlight w:val="none"/>
        </w:rPr>
      </w:pPr>
    </w:p>
    <w:p w14:paraId="47CE1137">
      <w:pPr>
        <w:jc w:val="center"/>
        <w:rPr>
          <w:rFonts w:hint="eastAsia" w:ascii="Times New Roman" w:hAnsi="Times New Roman" w:eastAsia="方正仿宋_GBK" w:cs="Times New Roman"/>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sectPr>
      <w:pgSz w:w="11906" w:h="16838"/>
      <w:pgMar w:top="1440" w:right="1841" w:bottom="1440" w:left="1800" w:header="851" w:footer="992" w:gutter="0"/>
      <w:pgNumType w:fmt="decimal" w:chapStyle="1" w:chapSep="hyphen"/>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F5514646-95A3-464B-8AA8-56C083FD95AE}"/>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embedRegular r:id="rId2" w:fontKey="{B5689F0C-095D-4EC1-AB57-EED35E63487B}"/>
  </w:font>
  <w:font w:name="方正小标宋_GBK">
    <w:panose1 w:val="03000509000000000000"/>
    <w:charset w:val="86"/>
    <w:family w:val="script"/>
    <w:pitch w:val="default"/>
    <w:sig w:usb0="00000001" w:usb1="080E0000" w:usb2="00000000" w:usb3="00000000" w:csb0="00040000" w:csb1="00000000"/>
    <w:embedRegular r:id="rId3" w:fontKey="{5C2A52DE-F234-493C-8A1B-162AED503526}"/>
  </w:font>
  <w:font w:name="方正仿宋_GBK">
    <w:panose1 w:val="03000509000000000000"/>
    <w:charset w:val="86"/>
    <w:family w:val="auto"/>
    <w:pitch w:val="default"/>
    <w:sig w:usb0="00000001" w:usb1="080E0000" w:usb2="00000000" w:usb3="00000000" w:csb0="00040000" w:csb1="00000000"/>
    <w:embedRegular r:id="rId4" w:fontKey="{BAFA9F6A-E3D4-43BC-A143-2A204F17A538}"/>
  </w:font>
  <w:font w:name="方正楷体_GBK">
    <w:panose1 w:val="03000509000000000000"/>
    <w:charset w:val="86"/>
    <w:family w:val="script"/>
    <w:pitch w:val="default"/>
    <w:sig w:usb0="00000001" w:usb1="080E0000" w:usb2="00000000" w:usb3="00000000" w:csb0="00040000" w:csb1="00000000"/>
    <w:embedRegular r:id="rId5" w:fontKey="{00A56D90-919A-499D-A97A-C6D95A5D97D4}"/>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2F061">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D1A5E6">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2D1A5E6">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v:textbox>
            </v:shape>
          </w:pict>
        </mc:Fallback>
      </mc:AlternateContent>
    </w:r>
  </w:p>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14:textFill>
          <w14:solidFill>
            <w14:schemeClr w14:val="tx1"/>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26807"/>
    <w:multiLevelType w:val="singleLevel"/>
    <w:tmpl w:val="E6826807"/>
    <w:lvl w:ilvl="0" w:tentative="0">
      <w:start w:val="12"/>
      <w:numFmt w:val="chineseCounting"/>
      <w:suff w:val="nothing"/>
      <w:lvlText w:val="%1、"/>
      <w:lvlJc w:val="left"/>
      <w:rPr>
        <w:rFonts w:hint="eastAsia"/>
      </w:rPr>
    </w:lvl>
  </w:abstractNum>
  <w:abstractNum w:abstractNumId="1">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2">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3">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6BF9F805"/>
    <w:multiLevelType w:val="singleLevel"/>
    <w:tmpl w:val="6BF9F805"/>
    <w:lvl w:ilvl="0" w:tentative="0">
      <w:start w:val="2"/>
      <w:numFmt w:val="chineseCounting"/>
      <w:suff w:val="nothing"/>
      <w:lvlText w:val="%1、"/>
      <w:lvlJc w:val="left"/>
      <w:rPr>
        <w:rFonts w:hint="eastAsia"/>
      </w:rPr>
    </w:lvl>
  </w:abstractNum>
  <w:abstractNum w:abstractNumId="7">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9">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76DB1815"/>
    <w:multiLevelType w:val="singleLevel"/>
    <w:tmpl w:val="76DB1815"/>
    <w:lvl w:ilvl="0" w:tentative="0">
      <w:start w:val="6"/>
      <w:numFmt w:val="chineseCounting"/>
      <w:suff w:val="nothing"/>
      <w:lvlText w:val="%1、"/>
      <w:lvlJc w:val="left"/>
      <w:rPr>
        <w:rFonts w:hint="eastAsia"/>
      </w:rPr>
    </w:lvl>
  </w:abstractNum>
  <w:abstractNum w:abstractNumId="11">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7"/>
  </w:num>
  <w:num w:numId="5">
    <w:abstractNumId w:val="9"/>
  </w:num>
  <w:num w:numId="6">
    <w:abstractNumId w:val="5"/>
  </w:num>
  <w:num w:numId="7">
    <w:abstractNumId w:val="8"/>
  </w:num>
  <w:num w:numId="8">
    <w:abstractNumId w:val="4"/>
  </w:num>
  <w:num w:numId="9">
    <w:abstractNumId w:val="11"/>
  </w:num>
  <w:num w:numId="10">
    <w:abstractNumId w:val="6"/>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169C"/>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6D7956"/>
    <w:rsid w:val="01712C59"/>
    <w:rsid w:val="019224BE"/>
    <w:rsid w:val="01DB1C83"/>
    <w:rsid w:val="02454DC9"/>
    <w:rsid w:val="02910324"/>
    <w:rsid w:val="02C646E1"/>
    <w:rsid w:val="02DB4857"/>
    <w:rsid w:val="02EB239A"/>
    <w:rsid w:val="032B0404"/>
    <w:rsid w:val="032E65F8"/>
    <w:rsid w:val="033B2D46"/>
    <w:rsid w:val="03541CED"/>
    <w:rsid w:val="0367592F"/>
    <w:rsid w:val="037C1244"/>
    <w:rsid w:val="037D6E4A"/>
    <w:rsid w:val="03B83312"/>
    <w:rsid w:val="040D6D19"/>
    <w:rsid w:val="045A67DF"/>
    <w:rsid w:val="045D2E23"/>
    <w:rsid w:val="04612981"/>
    <w:rsid w:val="04617C78"/>
    <w:rsid w:val="04722833"/>
    <w:rsid w:val="0492290C"/>
    <w:rsid w:val="04973A9F"/>
    <w:rsid w:val="04BA3A36"/>
    <w:rsid w:val="04EA03AB"/>
    <w:rsid w:val="04F548E2"/>
    <w:rsid w:val="053E6976"/>
    <w:rsid w:val="055354AE"/>
    <w:rsid w:val="066F6E3E"/>
    <w:rsid w:val="06862B05"/>
    <w:rsid w:val="06BB7499"/>
    <w:rsid w:val="072A4BA6"/>
    <w:rsid w:val="078C5B91"/>
    <w:rsid w:val="07CC0BA8"/>
    <w:rsid w:val="07FE6B2C"/>
    <w:rsid w:val="07FF48C8"/>
    <w:rsid w:val="081D7E86"/>
    <w:rsid w:val="08610CD7"/>
    <w:rsid w:val="088C034D"/>
    <w:rsid w:val="08AA0E57"/>
    <w:rsid w:val="08AC078D"/>
    <w:rsid w:val="08B421A7"/>
    <w:rsid w:val="09004AA0"/>
    <w:rsid w:val="09141EC9"/>
    <w:rsid w:val="091B157F"/>
    <w:rsid w:val="091F2D9D"/>
    <w:rsid w:val="092B7785"/>
    <w:rsid w:val="0948190B"/>
    <w:rsid w:val="098F0FA5"/>
    <w:rsid w:val="0993037E"/>
    <w:rsid w:val="09932281"/>
    <w:rsid w:val="09BB4AAD"/>
    <w:rsid w:val="09E3515F"/>
    <w:rsid w:val="0A702436"/>
    <w:rsid w:val="0A872E9B"/>
    <w:rsid w:val="0AA870F7"/>
    <w:rsid w:val="0AB319EF"/>
    <w:rsid w:val="0AF6127C"/>
    <w:rsid w:val="0B261DB7"/>
    <w:rsid w:val="0B7962BE"/>
    <w:rsid w:val="0BC16DEE"/>
    <w:rsid w:val="0C105DFF"/>
    <w:rsid w:val="0C684A5B"/>
    <w:rsid w:val="0CB5287D"/>
    <w:rsid w:val="0CBD4ADC"/>
    <w:rsid w:val="0CCA3020"/>
    <w:rsid w:val="0CFC317C"/>
    <w:rsid w:val="0E4B0A3C"/>
    <w:rsid w:val="0E6275D1"/>
    <w:rsid w:val="0E860591"/>
    <w:rsid w:val="0EB46E08"/>
    <w:rsid w:val="0EC64E38"/>
    <w:rsid w:val="0EEC1973"/>
    <w:rsid w:val="0F264FE7"/>
    <w:rsid w:val="0F3946C8"/>
    <w:rsid w:val="0F621390"/>
    <w:rsid w:val="0F7064D5"/>
    <w:rsid w:val="0FAC7325"/>
    <w:rsid w:val="0FE35EA0"/>
    <w:rsid w:val="0FEB079C"/>
    <w:rsid w:val="0FFA2218"/>
    <w:rsid w:val="105E41AB"/>
    <w:rsid w:val="10EF4D6C"/>
    <w:rsid w:val="11367AC0"/>
    <w:rsid w:val="11660D9C"/>
    <w:rsid w:val="118D1664"/>
    <w:rsid w:val="11A101D6"/>
    <w:rsid w:val="11B06C17"/>
    <w:rsid w:val="11B83C77"/>
    <w:rsid w:val="120D6082"/>
    <w:rsid w:val="122711D7"/>
    <w:rsid w:val="1230330D"/>
    <w:rsid w:val="128122FD"/>
    <w:rsid w:val="12B50068"/>
    <w:rsid w:val="12CA37D0"/>
    <w:rsid w:val="12F23895"/>
    <w:rsid w:val="139D752A"/>
    <w:rsid w:val="13DD5D2E"/>
    <w:rsid w:val="13F526AA"/>
    <w:rsid w:val="142152D6"/>
    <w:rsid w:val="14CB5D17"/>
    <w:rsid w:val="14DF5063"/>
    <w:rsid w:val="15373CF1"/>
    <w:rsid w:val="15880C4C"/>
    <w:rsid w:val="15AC7766"/>
    <w:rsid w:val="15AE4939"/>
    <w:rsid w:val="15CC719F"/>
    <w:rsid w:val="16297009"/>
    <w:rsid w:val="169B3D10"/>
    <w:rsid w:val="16A101B8"/>
    <w:rsid w:val="16A7036B"/>
    <w:rsid w:val="16AC344E"/>
    <w:rsid w:val="16C07B0A"/>
    <w:rsid w:val="16E56401"/>
    <w:rsid w:val="16ED0899"/>
    <w:rsid w:val="170532D4"/>
    <w:rsid w:val="172604C7"/>
    <w:rsid w:val="1731523F"/>
    <w:rsid w:val="17EA65DF"/>
    <w:rsid w:val="18003D99"/>
    <w:rsid w:val="18287181"/>
    <w:rsid w:val="18FA065B"/>
    <w:rsid w:val="192D615C"/>
    <w:rsid w:val="19384AA6"/>
    <w:rsid w:val="19553A9D"/>
    <w:rsid w:val="195F3547"/>
    <w:rsid w:val="19826FA5"/>
    <w:rsid w:val="19877AF0"/>
    <w:rsid w:val="19D40DC3"/>
    <w:rsid w:val="19E71F68"/>
    <w:rsid w:val="1A287223"/>
    <w:rsid w:val="1AE32DBE"/>
    <w:rsid w:val="1B393673"/>
    <w:rsid w:val="1B423C66"/>
    <w:rsid w:val="1BB75C39"/>
    <w:rsid w:val="1C3243D6"/>
    <w:rsid w:val="1C5F6EAA"/>
    <w:rsid w:val="1C6F4FB4"/>
    <w:rsid w:val="1C733AAB"/>
    <w:rsid w:val="1CC45CDD"/>
    <w:rsid w:val="1CCB791D"/>
    <w:rsid w:val="1CD22F7D"/>
    <w:rsid w:val="1D1735EF"/>
    <w:rsid w:val="1D6F55A4"/>
    <w:rsid w:val="1DEE0CA9"/>
    <w:rsid w:val="1DF20628"/>
    <w:rsid w:val="1E2D620F"/>
    <w:rsid w:val="1E6225DF"/>
    <w:rsid w:val="1EBF50DB"/>
    <w:rsid w:val="1ED4425A"/>
    <w:rsid w:val="1EDC7F1C"/>
    <w:rsid w:val="1F011828"/>
    <w:rsid w:val="1F0960BD"/>
    <w:rsid w:val="1FA96F10"/>
    <w:rsid w:val="204C132C"/>
    <w:rsid w:val="20644D04"/>
    <w:rsid w:val="20D64653"/>
    <w:rsid w:val="20EE1616"/>
    <w:rsid w:val="21120767"/>
    <w:rsid w:val="212E2504"/>
    <w:rsid w:val="214B0C07"/>
    <w:rsid w:val="216A67F7"/>
    <w:rsid w:val="219963E6"/>
    <w:rsid w:val="21D302A6"/>
    <w:rsid w:val="21EE0F80"/>
    <w:rsid w:val="23CF4666"/>
    <w:rsid w:val="245231DD"/>
    <w:rsid w:val="246B066E"/>
    <w:rsid w:val="24A314E5"/>
    <w:rsid w:val="24DF2E79"/>
    <w:rsid w:val="25315A92"/>
    <w:rsid w:val="25485B4A"/>
    <w:rsid w:val="25551C95"/>
    <w:rsid w:val="257411BF"/>
    <w:rsid w:val="25864D84"/>
    <w:rsid w:val="25D668B0"/>
    <w:rsid w:val="25DE7A5E"/>
    <w:rsid w:val="25EB231D"/>
    <w:rsid w:val="260F1BFD"/>
    <w:rsid w:val="26421E20"/>
    <w:rsid w:val="264D746E"/>
    <w:rsid w:val="26875236"/>
    <w:rsid w:val="268B18B9"/>
    <w:rsid w:val="26942845"/>
    <w:rsid w:val="26A5092E"/>
    <w:rsid w:val="26AB55C9"/>
    <w:rsid w:val="26AB5818"/>
    <w:rsid w:val="26D24169"/>
    <w:rsid w:val="2782748C"/>
    <w:rsid w:val="27AB2C9A"/>
    <w:rsid w:val="28603F2A"/>
    <w:rsid w:val="287B7E23"/>
    <w:rsid w:val="28812A39"/>
    <w:rsid w:val="28943942"/>
    <w:rsid w:val="291C5BFE"/>
    <w:rsid w:val="29382A6B"/>
    <w:rsid w:val="2955110C"/>
    <w:rsid w:val="295A23FC"/>
    <w:rsid w:val="29626662"/>
    <w:rsid w:val="29816E87"/>
    <w:rsid w:val="298E0F55"/>
    <w:rsid w:val="29E96D83"/>
    <w:rsid w:val="29EE77FA"/>
    <w:rsid w:val="2A073E8A"/>
    <w:rsid w:val="2A3113C8"/>
    <w:rsid w:val="2A446C83"/>
    <w:rsid w:val="2A8617FE"/>
    <w:rsid w:val="2AB9225B"/>
    <w:rsid w:val="2B4464C7"/>
    <w:rsid w:val="2B590203"/>
    <w:rsid w:val="2B6B0F7F"/>
    <w:rsid w:val="2B794137"/>
    <w:rsid w:val="2B8313B8"/>
    <w:rsid w:val="2B9B099A"/>
    <w:rsid w:val="2BD851A9"/>
    <w:rsid w:val="2C130D6C"/>
    <w:rsid w:val="2C225C6C"/>
    <w:rsid w:val="2C7831FE"/>
    <w:rsid w:val="2C8F0EA7"/>
    <w:rsid w:val="2CAD66F4"/>
    <w:rsid w:val="2D5609E8"/>
    <w:rsid w:val="2D5B7F98"/>
    <w:rsid w:val="2DD67732"/>
    <w:rsid w:val="2E0E10F4"/>
    <w:rsid w:val="2E1555FA"/>
    <w:rsid w:val="2E335172"/>
    <w:rsid w:val="2EF771DC"/>
    <w:rsid w:val="2F377CAB"/>
    <w:rsid w:val="2F7215C9"/>
    <w:rsid w:val="2F753598"/>
    <w:rsid w:val="2FCC5E07"/>
    <w:rsid w:val="2FF545D5"/>
    <w:rsid w:val="3010592F"/>
    <w:rsid w:val="30247B0A"/>
    <w:rsid w:val="30A11FD0"/>
    <w:rsid w:val="30BD7213"/>
    <w:rsid w:val="31115A2A"/>
    <w:rsid w:val="3146027D"/>
    <w:rsid w:val="31492649"/>
    <w:rsid w:val="317D7A4B"/>
    <w:rsid w:val="319966F0"/>
    <w:rsid w:val="32372479"/>
    <w:rsid w:val="32863A70"/>
    <w:rsid w:val="328E2276"/>
    <w:rsid w:val="333F5C66"/>
    <w:rsid w:val="33526965"/>
    <w:rsid w:val="33825FA4"/>
    <w:rsid w:val="33DB773D"/>
    <w:rsid w:val="346A2735"/>
    <w:rsid w:val="34820207"/>
    <w:rsid w:val="349F49A1"/>
    <w:rsid w:val="34AA5361"/>
    <w:rsid w:val="34D7553F"/>
    <w:rsid w:val="34E95E89"/>
    <w:rsid w:val="34F622B8"/>
    <w:rsid w:val="34FC3E0F"/>
    <w:rsid w:val="3536335A"/>
    <w:rsid w:val="357B6085"/>
    <w:rsid w:val="35A43EF5"/>
    <w:rsid w:val="3600333F"/>
    <w:rsid w:val="360B0081"/>
    <w:rsid w:val="367C2ED7"/>
    <w:rsid w:val="36C53D8A"/>
    <w:rsid w:val="36DC78E2"/>
    <w:rsid w:val="373C7A9C"/>
    <w:rsid w:val="37416EB1"/>
    <w:rsid w:val="37512FB8"/>
    <w:rsid w:val="376914BD"/>
    <w:rsid w:val="377D7D51"/>
    <w:rsid w:val="37CD35DE"/>
    <w:rsid w:val="38232AA8"/>
    <w:rsid w:val="3860608E"/>
    <w:rsid w:val="389D3187"/>
    <w:rsid w:val="38B91C49"/>
    <w:rsid w:val="39150919"/>
    <w:rsid w:val="39355C80"/>
    <w:rsid w:val="397D27F8"/>
    <w:rsid w:val="3984451E"/>
    <w:rsid w:val="39E958BC"/>
    <w:rsid w:val="39F84A46"/>
    <w:rsid w:val="3A366C90"/>
    <w:rsid w:val="3A50783A"/>
    <w:rsid w:val="3AD2717E"/>
    <w:rsid w:val="3AE8792A"/>
    <w:rsid w:val="3B4C6B7D"/>
    <w:rsid w:val="3B781D15"/>
    <w:rsid w:val="3B861D7B"/>
    <w:rsid w:val="3C580635"/>
    <w:rsid w:val="3C896EB4"/>
    <w:rsid w:val="3CAD4621"/>
    <w:rsid w:val="3CC50F8A"/>
    <w:rsid w:val="3CF26E83"/>
    <w:rsid w:val="3D7E3DFD"/>
    <w:rsid w:val="3DDC1B4E"/>
    <w:rsid w:val="3DE624D4"/>
    <w:rsid w:val="3DF9229C"/>
    <w:rsid w:val="3E684EAD"/>
    <w:rsid w:val="3E6E56EE"/>
    <w:rsid w:val="3E831250"/>
    <w:rsid w:val="3EAF2D25"/>
    <w:rsid w:val="3EBD538E"/>
    <w:rsid w:val="3F1C77F7"/>
    <w:rsid w:val="3F221C11"/>
    <w:rsid w:val="3F3F3186"/>
    <w:rsid w:val="3FF57DD8"/>
    <w:rsid w:val="400A4965"/>
    <w:rsid w:val="40133308"/>
    <w:rsid w:val="40291362"/>
    <w:rsid w:val="40B35F3C"/>
    <w:rsid w:val="41492569"/>
    <w:rsid w:val="41B06152"/>
    <w:rsid w:val="41CF1774"/>
    <w:rsid w:val="41E166A7"/>
    <w:rsid w:val="421F0E45"/>
    <w:rsid w:val="42833F2C"/>
    <w:rsid w:val="42A34959"/>
    <w:rsid w:val="42AB29D0"/>
    <w:rsid w:val="42D515E8"/>
    <w:rsid w:val="42DE6C34"/>
    <w:rsid w:val="432568B4"/>
    <w:rsid w:val="4326155C"/>
    <w:rsid w:val="436617E4"/>
    <w:rsid w:val="43C5363E"/>
    <w:rsid w:val="43DE2931"/>
    <w:rsid w:val="43F0266D"/>
    <w:rsid w:val="441B5933"/>
    <w:rsid w:val="444B7A53"/>
    <w:rsid w:val="44562207"/>
    <w:rsid w:val="44EF3FD1"/>
    <w:rsid w:val="452D5DB8"/>
    <w:rsid w:val="4534045C"/>
    <w:rsid w:val="45352A25"/>
    <w:rsid w:val="455E66B8"/>
    <w:rsid w:val="458F0387"/>
    <w:rsid w:val="45C462D9"/>
    <w:rsid w:val="460F3D97"/>
    <w:rsid w:val="46157C7E"/>
    <w:rsid w:val="461F17AF"/>
    <w:rsid w:val="46333408"/>
    <w:rsid w:val="46503FBA"/>
    <w:rsid w:val="46707362"/>
    <w:rsid w:val="469F3F08"/>
    <w:rsid w:val="46E53E93"/>
    <w:rsid w:val="46E6047B"/>
    <w:rsid w:val="47525687"/>
    <w:rsid w:val="47A32C15"/>
    <w:rsid w:val="47D33EDA"/>
    <w:rsid w:val="47F55DE4"/>
    <w:rsid w:val="47FC5A7C"/>
    <w:rsid w:val="48010ED3"/>
    <w:rsid w:val="482F072B"/>
    <w:rsid w:val="48514DA6"/>
    <w:rsid w:val="48765D04"/>
    <w:rsid w:val="48CA33FC"/>
    <w:rsid w:val="48F31859"/>
    <w:rsid w:val="48F73D16"/>
    <w:rsid w:val="49050213"/>
    <w:rsid w:val="49316623"/>
    <w:rsid w:val="494372C0"/>
    <w:rsid w:val="494435BF"/>
    <w:rsid w:val="495532BE"/>
    <w:rsid w:val="4A091CE5"/>
    <w:rsid w:val="4A99106D"/>
    <w:rsid w:val="4AC839B1"/>
    <w:rsid w:val="4B8A23E0"/>
    <w:rsid w:val="4BCE2162"/>
    <w:rsid w:val="4BE909E0"/>
    <w:rsid w:val="4BEF1B80"/>
    <w:rsid w:val="4BF7143F"/>
    <w:rsid w:val="4BFF39E8"/>
    <w:rsid w:val="4C290139"/>
    <w:rsid w:val="4C4C1669"/>
    <w:rsid w:val="4C7F6D10"/>
    <w:rsid w:val="4CC2524A"/>
    <w:rsid w:val="4CFE5DCC"/>
    <w:rsid w:val="4D1F46E6"/>
    <w:rsid w:val="4D293DEA"/>
    <w:rsid w:val="4D694594"/>
    <w:rsid w:val="4DD83BCC"/>
    <w:rsid w:val="4DDE1EAC"/>
    <w:rsid w:val="4DFF1E22"/>
    <w:rsid w:val="4E5D3917"/>
    <w:rsid w:val="4F1C3489"/>
    <w:rsid w:val="4F5C41F1"/>
    <w:rsid w:val="4F9F02E7"/>
    <w:rsid w:val="50195C4C"/>
    <w:rsid w:val="51326756"/>
    <w:rsid w:val="518976D2"/>
    <w:rsid w:val="51AB0444"/>
    <w:rsid w:val="522E5111"/>
    <w:rsid w:val="525608BB"/>
    <w:rsid w:val="52935EE2"/>
    <w:rsid w:val="52A674AC"/>
    <w:rsid w:val="52B5636A"/>
    <w:rsid w:val="52C21670"/>
    <w:rsid w:val="52C84ED8"/>
    <w:rsid w:val="53072D70"/>
    <w:rsid w:val="53594140"/>
    <w:rsid w:val="53F01D34"/>
    <w:rsid w:val="54166BC3"/>
    <w:rsid w:val="541A3E14"/>
    <w:rsid w:val="546D3EBE"/>
    <w:rsid w:val="547E7F44"/>
    <w:rsid w:val="54955781"/>
    <w:rsid w:val="54A203AA"/>
    <w:rsid w:val="54B61F5D"/>
    <w:rsid w:val="551F5FB4"/>
    <w:rsid w:val="55AA1478"/>
    <w:rsid w:val="55CC2F32"/>
    <w:rsid w:val="55D15107"/>
    <w:rsid w:val="56497D05"/>
    <w:rsid w:val="5651762B"/>
    <w:rsid w:val="56532A13"/>
    <w:rsid w:val="568630E0"/>
    <w:rsid w:val="56D7439F"/>
    <w:rsid w:val="570A56DD"/>
    <w:rsid w:val="57730905"/>
    <w:rsid w:val="57783371"/>
    <w:rsid w:val="57AB4B41"/>
    <w:rsid w:val="57C70B78"/>
    <w:rsid w:val="58457272"/>
    <w:rsid w:val="588F1522"/>
    <w:rsid w:val="58900246"/>
    <w:rsid w:val="5898534D"/>
    <w:rsid w:val="58A14A23"/>
    <w:rsid w:val="58A609DF"/>
    <w:rsid w:val="58CB7923"/>
    <w:rsid w:val="58FF660A"/>
    <w:rsid w:val="5934151A"/>
    <w:rsid w:val="594352B9"/>
    <w:rsid w:val="599810F5"/>
    <w:rsid w:val="59A1101C"/>
    <w:rsid w:val="59A541C5"/>
    <w:rsid w:val="59AF248B"/>
    <w:rsid w:val="59F111B9"/>
    <w:rsid w:val="59F94937"/>
    <w:rsid w:val="5A1455BF"/>
    <w:rsid w:val="5A15432B"/>
    <w:rsid w:val="5A1D1EFC"/>
    <w:rsid w:val="5AC95DC1"/>
    <w:rsid w:val="5AD26541"/>
    <w:rsid w:val="5ADA6DD0"/>
    <w:rsid w:val="5ADE3149"/>
    <w:rsid w:val="5AEF067F"/>
    <w:rsid w:val="5B310A34"/>
    <w:rsid w:val="5B9444F1"/>
    <w:rsid w:val="5BC052E6"/>
    <w:rsid w:val="5BF85296"/>
    <w:rsid w:val="5C024D2D"/>
    <w:rsid w:val="5C2E04A2"/>
    <w:rsid w:val="5C4972A2"/>
    <w:rsid w:val="5C8639DD"/>
    <w:rsid w:val="5CD458C9"/>
    <w:rsid w:val="5CD901EE"/>
    <w:rsid w:val="5CF05F2A"/>
    <w:rsid w:val="5D054DA9"/>
    <w:rsid w:val="5D2D6E3D"/>
    <w:rsid w:val="5D8F1BE6"/>
    <w:rsid w:val="5DA724B1"/>
    <w:rsid w:val="5DAA5AF3"/>
    <w:rsid w:val="5DDA7264"/>
    <w:rsid w:val="5ECF7958"/>
    <w:rsid w:val="5F7C6969"/>
    <w:rsid w:val="5F7D08E4"/>
    <w:rsid w:val="5FAB005C"/>
    <w:rsid w:val="5FE07B70"/>
    <w:rsid w:val="60210647"/>
    <w:rsid w:val="603879BD"/>
    <w:rsid w:val="606B6E69"/>
    <w:rsid w:val="607034DD"/>
    <w:rsid w:val="60912DAE"/>
    <w:rsid w:val="60944A0B"/>
    <w:rsid w:val="60AC578B"/>
    <w:rsid w:val="60D41974"/>
    <w:rsid w:val="612D083D"/>
    <w:rsid w:val="6154366A"/>
    <w:rsid w:val="617200A8"/>
    <w:rsid w:val="61B85B0B"/>
    <w:rsid w:val="61CD059E"/>
    <w:rsid w:val="61EB0605"/>
    <w:rsid w:val="627C0528"/>
    <w:rsid w:val="628E41A6"/>
    <w:rsid w:val="6320666B"/>
    <w:rsid w:val="633E7ADE"/>
    <w:rsid w:val="63433366"/>
    <w:rsid w:val="634657F2"/>
    <w:rsid w:val="63891D25"/>
    <w:rsid w:val="63A54A3C"/>
    <w:rsid w:val="63A66D11"/>
    <w:rsid w:val="63A92490"/>
    <w:rsid w:val="63AE49E0"/>
    <w:rsid w:val="63D63827"/>
    <w:rsid w:val="63F10251"/>
    <w:rsid w:val="641674F2"/>
    <w:rsid w:val="643B2761"/>
    <w:rsid w:val="64C51278"/>
    <w:rsid w:val="64CA5FFF"/>
    <w:rsid w:val="64FD5E67"/>
    <w:rsid w:val="65546448"/>
    <w:rsid w:val="65711670"/>
    <w:rsid w:val="65AE7E08"/>
    <w:rsid w:val="65C63372"/>
    <w:rsid w:val="662C60B7"/>
    <w:rsid w:val="66613222"/>
    <w:rsid w:val="668C29E2"/>
    <w:rsid w:val="668F6486"/>
    <w:rsid w:val="670575BF"/>
    <w:rsid w:val="672A7AB8"/>
    <w:rsid w:val="67545C1C"/>
    <w:rsid w:val="67F23C6D"/>
    <w:rsid w:val="68D61B92"/>
    <w:rsid w:val="68E33569"/>
    <w:rsid w:val="694F3806"/>
    <w:rsid w:val="696772FB"/>
    <w:rsid w:val="69E4001D"/>
    <w:rsid w:val="6A010FA4"/>
    <w:rsid w:val="6A095614"/>
    <w:rsid w:val="6A2B4C32"/>
    <w:rsid w:val="6AC772DC"/>
    <w:rsid w:val="6AEA3DA1"/>
    <w:rsid w:val="6AF07B7F"/>
    <w:rsid w:val="6B2F1B41"/>
    <w:rsid w:val="6B427B77"/>
    <w:rsid w:val="6B4E2D3E"/>
    <w:rsid w:val="6BD96A17"/>
    <w:rsid w:val="6C091100"/>
    <w:rsid w:val="6C1668B8"/>
    <w:rsid w:val="6C530C66"/>
    <w:rsid w:val="6C8C3392"/>
    <w:rsid w:val="6DB11E00"/>
    <w:rsid w:val="6E550CC4"/>
    <w:rsid w:val="6E943BB5"/>
    <w:rsid w:val="6E9E385E"/>
    <w:rsid w:val="6EBC13EB"/>
    <w:rsid w:val="6EBE3907"/>
    <w:rsid w:val="6EC71ECE"/>
    <w:rsid w:val="6EE80984"/>
    <w:rsid w:val="6F6F4C26"/>
    <w:rsid w:val="6FD35191"/>
    <w:rsid w:val="6FEF16BE"/>
    <w:rsid w:val="700E4763"/>
    <w:rsid w:val="701E1A4F"/>
    <w:rsid w:val="706B00BB"/>
    <w:rsid w:val="709427D5"/>
    <w:rsid w:val="70A04086"/>
    <w:rsid w:val="70B43760"/>
    <w:rsid w:val="70DE0D35"/>
    <w:rsid w:val="70DF14BB"/>
    <w:rsid w:val="70EB475C"/>
    <w:rsid w:val="70F01005"/>
    <w:rsid w:val="71397DCB"/>
    <w:rsid w:val="716562BC"/>
    <w:rsid w:val="71687CAF"/>
    <w:rsid w:val="717620AB"/>
    <w:rsid w:val="71AF12E6"/>
    <w:rsid w:val="71EB25CE"/>
    <w:rsid w:val="727A15DA"/>
    <w:rsid w:val="72B01989"/>
    <w:rsid w:val="72CA1615"/>
    <w:rsid w:val="72DA63FB"/>
    <w:rsid w:val="732775A1"/>
    <w:rsid w:val="73372296"/>
    <w:rsid w:val="73584999"/>
    <w:rsid w:val="738A4F1A"/>
    <w:rsid w:val="741C0922"/>
    <w:rsid w:val="7449069D"/>
    <w:rsid w:val="74573835"/>
    <w:rsid w:val="75056005"/>
    <w:rsid w:val="757C3BD5"/>
    <w:rsid w:val="758B5B61"/>
    <w:rsid w:val="75AE44DB"/>
    <w:rsid w:val="75B46B29"/>
    <w:rsid w:val="75E7504D"/>
    <w:rsid w:val="75EF53B2"/>
    <w:rsid w:val="76037EB7"/>
    <w:rsid w:val="760B7E8B"/>
    <w:rsid w:val="76B10E65"/>
    <w:rsid w:val="76D01A14"/>
    <w:rsid w:val="76E653E4"/>
    <w:rsid w:val="77730B47"/>
    <w:rsid w:val="77A3153F"/>
    <w:rsid w:val="77B238DE"/>
    <w:rsid w:val="77E17612"/>
    <w:rsid w:val="77E676C8"/>
    <w:rsid w:val="77ED47B1"/>
    <w:rsid w:val="77F85EB7"/>
    <w:rsid w:val="78621974"/>
    <w:rsid w:val="786372CE"/>
    <w:rsid w:val="78697573"/>
    <w:rsid w:val="78B33DB1"/>
    <w:rsid w:val="78D003F8"/>
    <w:rsid w:val="792620AF"/>
    <w:rsid w:val="79522E9F"/>
    <w:rsid w:val="798175FA"/>
    <w:rsid w:val="79BF4A66"/>
    <w:rsid w:val="79E96674"/>
    <w:rsid w:val="79EA6FF3"/>
    <w:rsid w:val="79F74132"/>
    <w:rsid w:val="79FF6F80"/>
    <w:rsid w:val="7A104A82"/>
    <w:rsid w:val="7A1609FC"/>
    <w:rsid w:val="7A350790"/>
    <w:rsid w:val="7A8D2380"/>
    <w:rsid w:val="7AC23E20"/>
    <w:rsid w:val="7AE456E6"/>
    <w:rsid w:val="7B990188"/>
    <w:rsid w:val="7C015992"/>
    <w:rsid w:val="7CCE3CD8"/>
    <w:rsid w:val="7CE92D02"/>
    <w:rsid w:val="7D43447E"/>
    <w:rsid w:val="7D893333"/>
    <w:rsid w:val="7DB36601"/>
    <w:rsid w:val="7DEC3229"/>
    <w:rsid w:val="7E0278BC"/>
    <w:rsid w:val="7E144D2B"/>
    <w:rsid w:val="7E2E2DCE"/>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14:textFill>
        <w14:solidFill>
          <w14:schemeClr w14:val="hlink"/>
        </w14:solidFill>
      </w14:textFill>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35</Pages>
  <Words>9076</Words>
  <Characters>9833</Characters>
  <Lines>110</Lines>
  <Paragraphs>31</Paragraphs>
  <TotalTime>38</TotalTime>
  <ScaleCrop>false</ScaleCrop>
  <LinksUpToDate>false</LinksUpToDate>
  <CharactersWithSpaces>9950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2026-03-18T08:28:00Z</cp:lastPrinted>
  <dcterms:modified xsi:type="dcterms:W3CDTF">2026-06-11T07:07:02Z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70EAC439A1384C228814BC38949168AF_13</vt:lpwstr>
  </property>
  <property fmtid="{D5CDD505-2E9C-101B-9397-08002B2CF9AE}" pid="4" name="KSOTemplateDocerSaveRecord">
    <vt:lpwstr>eyJoZGlkIjoiOGU3NDc0Mzk1M2NmYmE2ODEzOWIzODU3MDE0YjA1ODgiLCJ1c2VySWQiOiIxMDAzMjQ3NTA2In0=</vt:lpwstr>
  </property>
</Properties>
</file>