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widowControl w:val="0"/>
        <w:suppressLineNumbers w:val="0"/>
        <w:autoSpaceDE w:val="0"/>
        <w:autoSpaceDN/>
        <w:spacing w:before="0" w:beforeAutospacing="1"/>
        <w:ind w:left="0" w:right="0"/>
        <w:jc w:val="left"/>
        <w:rPr>
          <w:rFonts w:hint="eastAsia" w:ascii="黑体" w:hAnsi="宋体" w:eastAsia="黑体" w:cs="黑体"/>
          <w:kern w:val="2"/>
          <w:sz w:val="30"/>
          <w:szCs w:val="30"/>
        </w:rPr>
      </w:pPr>
      <w:bookmarkStart w:id="0" w:name="_GoBack"/>
      <w:r>
        <w:rPr>
          <w:rFonts w:hint="eastAsia" w:ascii="黑体" w:hAnsi="宋体" w:eastAsia="黑体" w:cs="黑体"/>
          <w:kern w:val="2"/>
          <w:sz w:val="30"/>
          <w:szCs w:val="30"/>
        </w:rPr>
        <w:t>附件</w:t>
      </w:r>
    </w:p>
    <w:bookmarkEnd w:id="0"/>
    <w:p>
      <w:pPr>
        <w:pStyle w:val="4"/>
        <w:keepNext/>
        <w:keepLines/>
        <w:widowControl w:val="0"/>
        <w:suppressLineNumbers w:val="0"/>
        <w:autoSpaceDE w:val="0"/>
        <w:autoSpaceDN/>
        <w:spacing w:before="0" w:beforeAutospacing="1"/>
        <w:ind w:left="0" w:right="0"/>
        <w:jc w:val="center"/>
        <w:rPr>
          <w:rFonts w:hint="eastAsia" w:ascii="方正小标宋_GBK" w:hAnsi="Times New Roman" w:eastAsia="方正小标宋_GBK" w:cs="Times New Roman"/>
          <w:kern w:val="2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</w:rPr>
        <w:t>来渝返渝七类人员分类管理办法</w:t>
      </w:r>
    </w:p>
    <w:p>
      <w:pPr>
        <w:pStyle w:val="4"/>
        <w:keepNext/>
        <w:keepLines/>
        <w:widowControl w:val="0"/>
        <w:suppressLineNumbers w:val="0"/>
        <w:autoSpaceDE w:val="0"/>
        <w:autoSpaceDN/>
        <w:spacing w:before="0" w:beforeAutospacing="1" w:after="0" w:afterAutospacing="0" w:line="60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根据重庆市新型冠状病毒肺炎疫情防控工作领导小组综合办公室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12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15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日印发的《重庆市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2022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年元旦春节期间新冠肺炎疫情防控工作方案》，根据来渝返渝人员近期旅居史和感染风险程度，实施分类管理：</w:t>
      </w:r>
    </w:p>
    <w:p>
      <w:pPr>
        <w:pStyle w:val="4"/>
        <w:keepNext/>
        <w:keepLines/>
        <w:widowControl w:val="0"/>
        <w:suppressLineNumbers w:val="0"/>
        <w:autoSpaceDE w:val="0"/>
        <w:autoSpaceDN/>
        <w:spacing w:before="0" w:beforeAutospacing="1" w:after="0" w:afterAutospacing="0" w:line="60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对密切接触者和次密切接触者，市外其他口岸入境人员，以及国务院联防联控机制推送区域协查的来渝返渝人员，按有关规定执行。加强协查人员排查工作，确保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24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小时内完成时空伴随人员、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48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小时内完成重点区域驻留人员协查任务，确保区域协查数据协查率达到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，重点涉疫人员协查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“不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漏一人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”。</w:t>
      </w:r>
    </w:p>
    <w:p>
      <w:pPr>
        <w:pStyle w:val="4"/>
        <w:keepNext/>
        <w:keepLines/>
        <w:widowControl w:val="0"/>
        <w:suppressLineNumbers w:val="0"/>
        <w:autoSpaceDE w:val="0"/>
        <w:autoSpaceDN/>
        <w:spacing w:before="0" w:beforeAutospacing="1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对高、中风险区来渝返渝人员和外省（区、市）确定的特定时段、特定空间高风险人群，施行集中隔离医学观察，第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天各做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次核酸检测。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3.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对高风险区所在县（市、区）的其他低风险区来渝返渝 人员，施行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天居家隔离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+7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天健康监测（第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天各做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次核酸检测）。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4.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对中风险区所在县（市、区）的其他低风险区来渝返渝人员和外省（区、市）高风险岗位的来渝返渝人员（自行申报）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,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实施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14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天自我健康监测（第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天各做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次核酸检测，前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次检测结果出来前原则上居家观察）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o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5.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对高、中风险区所在地市的其他县（市、区）来渝返渝人员和未划定高、中风险区但出现本土病例的所在地市来渝返渝人员，实施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天自我健康监测（在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天内完成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次采样间隔至少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小时，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次检测结果出来前原则上居家观察）。高、中风险区所在地或出现本土病例所在地为直辖市的，该直辖市所有来渝返渝人员参照上述要求进行健康监测。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6.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对陆路边境口岸城市的来渝返渝人员，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24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小时内完成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次核酸检测，并做好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7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天自我健康监测，核酸检测结果出来前原则上居家观察。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7.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其余市外来渝返渝人员，引导其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24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小时内主动做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次核酸检测。</w:t>
      </w:r>
    </w:p>
    <w:p>
      <w:pPr>
        <w:pStyle w:val="5"/>
        <w:keepNext w:val="0"/>
        <w:keepLines w:val="0"/>
        <w:widowControl w:val="0"/>
        <w:suppressLineNumbers w:val="0"/>
        <w:autoSpaceDE w:val="0"/>
        <w:autoSpaceDN/>
        <w:spacing w:line="600" w:lineRule="exact"/>
        <w:ind w:left="0" w:firstLine="640" w:firstLineChars="200"/>
        <w:rPr>
          <w:rFonts w:hint="eastAsia" w:ascii="Times New Roman" w:hAnsi="Times New Roman" w:eastAsia="仿宋" w:cs="仿宋"/>
          <w:kern w:val="2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</w:rPr>
        <w:t>8.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</w:rPr>
        <w:t>自我健康监测期间不聚餐、不聚集、不到人群密集公共场所，不乘坐公共交通工具（在全程佩戴好口罩，做好个人防护的情况下可乘坐出租车、网约车）。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3150" w:firstLineChars="15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41268"/>
    <w:rsid w:val="39E4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uiPriority w:val="0"/>
    <w:pPr>
      <w:keepNext w:val="0"/>
      <w:keepLines w:val="0"/>
      <w:widowControl w:val="0"/>
      <w:suppressLineNumbers w:val="0"/>
      <w:spacing w:after="460" w:afterAutospacing="0" w:line="619" w:lineRule="exact"/>
      <w:jc w:val="center"/>
      <w:outlineLvl w:val="1"/>
    </w:pPr>
    <w:rPr>
      <w:rFonts w:hint="eastAsia" w:ascii="宋体" w:hAnsi="宋体" w:eastAsia="宋体" w:cs="宋体"/>
      <w:kern w:val="2"/>
      <w:sz w:val="42"/>
      <w:szCs w:val="42"/>
      <w:lang w:val="en-US" w:eastAsia="zh-CN" w:bidi="ar"/>
    </w:rPr>
  </w:style>
  <w:style w:type="paragraph" w:customStyle="1" w:styleId="5">
    <w:name w:val="Body text|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 w:line="432" w:lineRule="auto"/>
      <w:ind w:left="0" w:right="0" w:firstLine="400"/>
      <w:jc w:val="both"/>
    </w:pPr>
    <w:rPr>
      <w:rFonts w:hint="eastAsia" w:ascii="宋体" w:hAnsi="宋体" w:eastAsia="宋体" w:cs="宋体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2021-12-28T07:51:00Z</dcterms:created>
  <dc:creator>Administrator</dc:creator>
  <cp:lastModifiedBy>Administrator</cp:lastModifiedBy>
  <dcterms:modified xsi:type="dcterms:W3CDTF">2021-12-28T07:56:46Z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